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50E0" w:rsidRPr="00E850E0" w:rsidRDefault="002A168B" w:rsidP="00E850E0">
      <w:pPr>
        <w:spacing w:after="200" w:line="276" w:lineRule="auto"/>
        <w:rPr>
          <w:rFonts w:ascii="Calibri" w:eastAsia="Calibri" w:hAnsi="Calibri" w:cs="Times New Roman"/>
          <w:szCs w:val="22"/>
          <w:lang w:val="en-GB" w:eastAsia="en-US"/>
        </w:rPr>
      </w:pPr>
      <w:r w:rsidRPr="00E850E0">
        <w:rPr>
          <w:rFonts w:ascii="Calibri" w:hAnsi="Calibri" w:cs="Times New Roman"/>
          <w:noProof/>
          <w:szCs w:val="20"/>
          <w:lang w:val="en-GB" w:eastAsia="en-GB"/>
        </w:rPr>
        <mc:AlternateContent>
          <mc:Choice Requires="wps">
            <w:drawing>
              <wp:anchor distT="0" distB="0" distL="114300" distR="114300" simplePos="0" relativeHeight="251659264" behindDoc="0" locked="0" layoutInCell="1" allowOverlap="1" wp14:anchorId="457211B0" wp14:editId="441D7769">
                <wp:simplePos x="0" y="0"/>
                <wp:positionH relativeFrom="column">
                  <wp:posOffset>-129086</wp:posOffset>
                </wp:positionH>
                <wp:positionV relativeFrom="paragraph">
                  <wp:posOffset>-415290</wp:posOffset>
                </wp:positionV>
                <wp:extent cx="5553075" cy="603885"/>
                <wp:effectExtent l="0" t="0" r="9525" b="5715"/>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53075" cy="603885"/>
                        </a:xfrm>
                        <a:prstGeom prst="rect">
                          <a:avLst/>
                        </a:prstGeom>
                        <a:solidFill>
                          <a:srgbClr val="FFFFFF"/>
                        </a:solidFill>
                        <a:ln w="9525">
                          <a:noFill/>
                          <a:miter lim="800000"/>
                          <a:headEnd/>
                          <a:tailEnd/>
                        </a:ln>
                      </wps:spPr>
                      <wps:txbx>
                        <w:txbxContent>
                          <w:p w:rsidR="002A168B" w:rsidRDefault="002A168B" w:rsidP="002A168B">
                            <w:pPr>
                              <w:rPr>
                                <w:rFonts w:asciiTheme="minorHAnsi" w:hAnsiTheme="minorHAnsi"/>
                                <w:i/>
                              </w:rPr>
                            </w:pPr>
                            <w:r>
                              <w:rPr>
                                <w:rFonts w:asciiTheme="minorHAnsi" w:hAnsiTheme="minorHAnsi"/>
                                <w:b/>
                                <w:sz w:val="36"/>
                              </w:rPr>
                              <w:t>Overview of Unit 3</w:t>
                            </w:r>
                            <w:r w:rsidRPr="00E850E0">
                              <w:rPr>
                                <w:rFonts w:asciiTheme="minorHAnsi" w:hAnsiTheme="minorHAnsi"/>
                                <w:b/>
                                <w:sz w:val="36"/>
                              </w:rPr>
                              <w:t xml:space="preserve"> lessons    </w:t>
                            </w:r>
                            <w:r w:rsidRPr="00E850E0">
                              <w:rPr>
                                <w:rFonts w:asciiTheme="minorHAnsi" w:hAnsiTheme="minorHAnsi"/>
                                <w:i/>
                              </w:rPr>
                              <w:t>(taken from the lesson documents)</w:t>
                            </w:r>
                          </w:p>
                          <w:p w:rsidR="002A168B" w:rsidRPr="003C5277" w:rsidRDefault="002A168B" w:rsidP="002A168B">
                            <w:pPr>
                              <w:rPr>
                                <w:rFonts w:asciiTheme="minorHAnsi" w:hAnsiTheme="minorHAnsi"/>
                                <w:b/>
                                <w:sz w:val="36"/>
                              </w:rPr>
                            </w:pPr>
                            <w:r>
                              <w:rPr>
                                <w:rFonts w:asciiTheme="minorHAnsi" w:hAnsiTheme="minorHAnsi"/>
                                <w:b/>
                                <w:sz w:val="32"/>
                              </w:rPr>
                              <w:t>Applications to a range of proportional problems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10.15pt;margin-top:-32.7pt;width:437.25pt;height:47.5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" stroked="f">
                <v:textbox>
                  <w:txbxContent>
                    <w:p w:rsidR="002A168B" w:rsidRDefault="002A168B" w:rsidP="002A168B">
                      <w:pPr>
                        <w:rPr>
                          <w:rFonts w:asciiTheme="minorHAnsi" w:hAnsiTheme="minorHAnsi"/>
                          <w:i/>
                        </w:rPr>
                      </w:pPr>
                      <w:r>
                        <w:rPr>
                          <w:rFonts w:asciiTheme="minorHAnsi" w:hAnsiTheme="minorHAnsi"/>
                          <w:b/>
                          <w:sz w:val="36"/>
                        </w:rPr>
                        <w:t>Overview of Unit 3</w:t>
                      </w:r>
                      <w:r w:rsidRPr="00E850E0">
                        <w:rPr>
                          <w:rFonts w:asciiTheme="minorHAnsi" w:hAnsiTheme="minorHAnsi"/>
                          <w:b/>
                          <w:sz w:val="36"/>
                        </w:rPr>
                        <w:t xml:space="preserve"> lessons    </w:t>
                      </w:r>
                      <w:r w:rsidRPr="00E850E0">
                        <w:rPr>
                          <w:rFonts w:asciiTheme="minorHAnsi" w:hAnsiTheme="minorHAnsi"/>
                          <w:i/>
                        </w:rPr>
                        <w:t>(taken from the lesson documents)</w:t>
                      </w:r>
                    </w:p>
                    <w:p w:rsidR="002A168B" w:rsidRPr="003C5277" w:rsidRDefault="002A168B" w:rsidP="002A168B">
                      <w:pPr>
                        <w:rPr>
                          <w:rFonts w:asciiTheme="minorHAnsi" w:hAnsiTheme="minorHAnsi"/>
                          <w:b/>
                          <w:sz w:val="36"/>
                        </w:rPr>
                      </w:pPr>
                      <w:r>
                        <w:rPr>
                          <w:rFonts w:asciiTheme="minorHAnsi" w:hAnsiTheme="minorHAnsi"/>
                          <w:b/>
                          <w:sz w:val="32"/>
                        </w:rPr>
                        <w:t>Applications to a range of proportional problems</w:t>
                      </w:r>
                    </w:p>
                  </w:txbxContent>
                </v:textbox>
              </v:shape>
            </w:pict>
          </mc:Fallback>
        </mc:AlternateContent>
      </w:r>
    </w:p>
    <w:tbl>
      <w:tblPr>
        <w:tblStyle w:val="TableGrid2"/>
        <w:tblpPr w:leftFromText="180" w:rightFromText="180" w:vertAnchor="page" w:horzAnchor="margin" w:tblpY="1878"/>
        <w:tblW w:w="10205" w:type="dxa"/>
        <w:tblLook w:val="04A0" w:firstRow="1" w:lastRow="0" w:firstColumn="1" w:lastColumn="0" w:noHBand="0" w:noVBand="1"/>
      </w:tblPr>
      <w:tblGrid>
        <w:gridCol w:w="10205"/>
      </w:tblGrid>
      <w:tr w:rsidR="002A168B" w:rsidRPr="002A168B" w:rsidTr="000704FE">
        <w:tc>
          <w:tcPr>
            <w:tcW w:w="10205" w:type="dxa"/>
            <w:tcBorders>
              <w:top w:val="single" w:sz="12" w:space="0" w:color="auto"/>
              <w:left w:val="single" w:sz="12" w:space="0" w:color="auto"/>
              <w:bottom w:val="single" w:sz="12" w:space="0" w:color="auto"/>
              <w:right w:val="single" w:sz="12" w:space="0" w:color="auto"/>
            </w:tcBorders>
          </w:tcPr>
          <w:p w:rsidR="002A168B" w:rsidRPr="002A168B" w:rsidRDefault="002A168B" w:rsidP="002A168B">
            <w:pPr>
              <w:rPr>
                <w:rFonts w:ascii="Calibri" w:hAnsi="Calibri" w:cs="Times New Roman"/>
                <w:b/>
                <w:sz w:val="32"/>
              </w:rPr>
            </w:pPr>
            <w:r w:rsidRPr="002A168B">
              <w:rPr>
                <w:rFonts w:ascii="Calibri" w:hAnsi="Calibri" w:cs="Times New Roman"/>
                <w:b/>
                <w:sz w:val="32"/>
              </w:rPr>
              <w:t xml:space="preserve">Unit 3A Lessons   Further deepening understanding of multiplicative reasoning through application to a wider range of problems.  </w:t>
            </w:r>
          </w:p>
        </w:tc>
      </w:tr>
      <w:tr w:rsidR="002A168B" w:rsidRPr="002A168B" w:rsidTr="000704FE">
        <w:tc>
          <w:tcPr>
            <w:tcW w:w="10205" w:type="dxa"/>
            <w:tcBorders>
              <w:top w:val="single" w:sz="12" w:space="0" w:color="auto"/>
              <w:left w:val="single" w:sz="12" w:space="0" w:color="auto"/>
              <w:bottom w:val="nil"/>
              <w:right w:val="single" w:sz="12" w:space="0" w:color="auto"/>
            </w:tcBorders>
            <w:shd w:val="clear" w:color="auto" w:fill="EEECE1" w:themeFill="background2"/>
          </w:tcPr>
          <w:p w:rsidR="002A168B" w:rsidRPr="002A168B" w:rsidRDefault="002A168B" w:rsidP="002A168B">
            <w:pPr>
              <w:rPr>
                <w:rFonts w:ascii="Calibri" w:hAnsi="Calibri" w:cs="Times New Roman"/>
                <w:b/>
                <w:sz w:val="28"/>
              </w:rPr>
            </w:pPr>
            <w:r w:rsidRPr="002A168B">
              <w:rPr>
                <w:rFonts w:ascii="Calibri" w:hAnsi="Calibri" w:cs="Times New Roman"/>
                <w:b/>
                <w:sz w:val="28"/>
              </w:rPr>
              <w:t xml:space="preserve">3A    </w:t>
            </w:r>
            <w:r w:rsidRPr="002A168B">
              <w:rPr>
                <w:rFonts w:ascii="Calibri" w:hAnsi="Calibri" w:cs="Times New Roman"/>
                <w:sz w:val="28"/>
                <w:szCs w:val="36"/>
              </w:rPr>
              <w:t xml:space="preserve"> </w:t>
            </w:r>
            <w:r w:rsidRPr="002A168B">
              <w:rPr>
                <w:rFonts w:ascii="Calibri" w:hAnsi="Calibri" w:cs="Times New Roman"/>
                <w:b/>
                <w:sz w:val="28"/>
              </w:rPr>
              <w:t xml:space="preserve">The ratio table   </w:t>
            </w:r>
          </w:p>
        </w:tc>
      </w:tr>
      <w:tr w:rsidR="002A168B" w:rsidRPr="002A168B" w:rsidTr="000704FE">
        <w:tc>
          <w:tcPr>
            <w:tcW w:w="10205" w:type="dxa"/>
            <w:tcBorders>
              <w:top w:val="nil"/>
              <w:left w:val="single" w:sz="12" w:space="0" w:color="auto"/>
              <w:bottom w:val="nil"/>
              <w:right w:val="single" w:sz="12" w:space="0" w:color="auto"/>
            </w:tcBorders>
          </w:tcPr>
          <w:p w:rsidR="002A168B" w:rsidRPr="002A168B" w:rsidRDefault="002A168B" w:rsidP="002A168B">
            <w:pPr>
              <w:spacing w:before="60"/>
              <w:rPr>
                <w:rFonts w:ascii="Calibri" w:hAnsi="Calibri" w:cs="Times New Roman"/>
              </w:rPr>
            </w:pPr>
            <w:r w:rsidRPr="002A168B">
              <w:rPr>
                <w:rFonts w:ascii="Calibri" w:hAnsi="Calibri" w:cs="Times New Roman"/>
                <w:b/>
              </w:rPr>
              <w:t>Lesson summary</w:t>
            </w:r>
          </w:p>
          <w:p w:rsidR="002A168B" w:rsidRPr="002A168B" w:rsidRDefault="002A168B" w:rsidP="002A168B">
            <w:pPr>
              <w:numPr>
                <w:ilvl w:val="0"/>
                <w:numId w:val="6"/>
              </w:numPr>
              <w:ind w:left="318" w:hanging="284"/>
              <w:rPr>
                <w:rFonts w:ascii="Calibri" w:hAnsi="Calibri" w:cs="Times New Roman"/>
                <w:szCs w:val="20"/>
              </w:rPr>
            </w:pPr>
            <w:r w:rsidRPr="002A168B">
              <w:rPr>
                <w:rFonts w:ascii="Calibri" w:hAnsi="Calibri" w:cs="Times New Roman"/>
                <w:szCs w:val="20"/>
              </w:rPr>
              <w:t>In these lessons students initially re-visit the ribbon context and are reminded how this can be represented by the bar model. If the ribbon is long, then it becomes inconvenient to draw a bar, which is exactly to scale. This situation is used to provide motivation for another model ‘the ratio table’, which is similar to the bar model in that quantities stay within measures as you work horizontally. However, in a ratio table, it is not necessary to place quantities according to scale. In summary, the ratio table can be thought of as the ‘bar model without scale’.</w:t>
            </w:r>
          </w:p>
          <w:p w:rsidR="002A168B" w:rsidRPr="002A168B" w:rsidRDefault="002A168B" w:rsidP="002A168B">
            <w:pPr>
              <w:numPr>
                <w:ilvl w:val="0"/>
                <w:numId w:val="6"/>
              </w:numPr>
              <w:ind w:left="318" w:hanging="284"/>
              <w:rPr>
                <w:rFonts w:ascii="Calibri" w:hAnsi="Calibri" w:cs="Times New Roman"/>
                <w:szCs w:val="20"/>
              </w:rPr>
            </w:pPr>
            <w:r w:rsidRPr="002A168B">
              <w:rPr>
                <w:rFonts w:ascii="Calibri" w:hAnsi="Calibri" w:cs="Times New Roman"/>
                <w:szCs w:val="20"/>
              </w:rPr>
              <w:t>Here the contexts offered include ribbon, skirting board, buying multiple quantities of food, best buy, special offers and recipes. In the case of the ribbon and the skirting board, because these are ‘rectangular’ when drawn, they are considered to be quite ‘close’ to the bar model, and to the ratio table it becomes. In the case of the other contexts, representing them by a ratio table is not so natural and students will initially need support to learn how to sketch a ratio table for these contexts.</w:t>
            </w:r>
          </w:p>
          <w:p w:rsidR="002A168B" w:rsidRPr="002A168B" w:rsidRDefault="002A168B" w:rsidP="002A168B">
            <w:pPr>
              <w:numPr>
                <w:ilvl w:val="0"/>
                <w:numId w:val="6"/>
              </w:numPr>
              <w:ind w:left="318" w:hanging="284"/>
              <w:rPr>
                <w:rFonts w:ascii="Calibri" w:hAnsi="Calibri" w:cs="Times New Roman"/>
                <w:szCs w:val="20"/>
              </w:rPr>
            </w:pPr>
            <w:r w:rsidRPr="002A168B">
              <w:rPr>
                <w:rFonts w:ascii="Calibri" w:hAnsi="Calibri" w:cs="Times New Roman"/>
                <w:szCs w:val="20"/>
              </w:rPr>
              <w:t>The ratio table is an extremely flexible model, which can be used to solve a wide variety of problems in number. (Its use can even be extended to support algebraic thinking). In this material, students develop ways of working with the ratio table to help them solve a variety of problems in multiplication, division, price comparisons, percentage decrease, pie charts etc., where the quantities are directly proportional.</w:t>
            </w:r>
          </w:p>
        </w:tc>
      </w:tr>
      <w:tr w:rsidR="002A168B" w:rsidRPr="002A168B" w:rsidTr="002A168B">
        <w:tc>
          <w:tcPr>
            <w:tcW w:w="10205" w:type="dxa"/>
            <w:tcBorders>
              <w:top w:val="nil"/>
              <w:left w:val="single" w:sz="12" w:space="0" w:color="auto"/>
              <w:bottom w:val="single" w:sz="12" w:space="0" w:color="auto"/>
              <w:right w:val="single" w:sz="12" w:space="0" w:color="auto"/>
            </w:tcBorders>
          </w:tcPr>
          <w:p w:rsidR="002A168B" w:rsidRPr="002A168B" w:rsidRDefault="002A168B" w:rsidP="002A168B">
            <w:pPr>
              <w:spacing w:before="60"/>
              <w:rPr>
                <w:rFonts w:ascii="Calibri" w:hAnsi="Calibri" w:cs="Times New Roman"/>
              </w:rPr>
            </w:pPr>
            <w:r w:rsidRPr="002A168B">
              <w:rPr>
                <w:rFonts w:ascii="Calibri" w:hAnsi="Calibri" w:cs="Times New Roman"/>
                <w:b/>
              </w:rPr>
              <w:t>Focus of students’ learning</w:t>
            </w:r>
            <w:r w:rsidRPr="002A168B">
              <w:rPr>
                <w:rFonts w:ascii="Calibri" w:hAnsi="Calibri" w:cs="Times New Roman"/>
              </w:rPr>
              <w:t xml:space="preserve"> </w:t>
            </w:r>
          </w:p>
          <w:p w:rsidR="002A168B" w:rsidRPr="002A168B" w:rsidRDefault="002A168B" w:rsidP="002A168B">
            <w:pPr>
              <w:numPr>
                <w:ilvl w:val="0"/>
                <w:numId w:val="8"/>
              </w:numPr>
              <w:rPr>
                <w:rFonts w:ascii="Calibri" w:hAnsi="Calibri" w:cs="Times New Roman"/>
                <w:szCs w:val="20"/>
              </w:rPr>
            </w:pPr>
            <w:r w:rsidRPr="002A168B">
              <w:rPr>
                <w:rFonts w:ascii="Calibri" w:hAnsi="Calibri" w:cs="Times New Roman"/>
                <w:szCs w:val="20"/>
              </w:rPr>
              <w:t>To develop strategies for setting up a ratio table to represent a variety of situations.</w:t>
            </w:r>
          </w:p>
          <w:p w:rsidR="002A168B" w:rsidRPr="002A168B" w:rsidRDefault="002A168B" w:rsidP="002A168B">
            <w:pPr>
              <w:numPr>
                <w:ilvl w:val="0"/>
                <w:numId w:val="8"/>
              </w:numPr>
              <w:rPr>
                <w:rFonts w:ascii="Calibri" w:hAnsi="Calibri" w:cs="Times New Roman"/>
                <w:szCs w:val="20"/>
              </w:rPr>
            </w:pPr>
            <w:r w:rsidRPr="002A168B">
              <w:rPr>
                <w:rFonts w:ascii="Calibri" w:hAnsi="Calibri" w:cs="Times New Roman"/>
                <w:szCs w:val="20"/>
              </w:rPr>
              <w:t xml:space="preserve">To be able to fill in other information that they know to be true in their ratio table. (Strategies may include, doubling, halving, adding together 2 quantities to create another, subtracting one quantity from another, scaling by a factor of 10, dividing by a factor of 10. The difficulties some students have in moving from doubling and halving to other </w:t>
            </w:r>
            <w:proofErr w:type="spellStart"/>
            <w:r w:rsidRPr="002A168B">
              <w:rPr>
                <w:rFonts w:ascii="Calibri" w:hAnsi="Calibri" w:cs="Times New Roman"/>
                <w:szCs w:val="20"/>
              </w:rPr>
              <w:t>scalings</w:t>
            </w:r>
            <w:proofErr w:type="spellEnd"/>
            <w:r w:rsidRPr="002A168B">
              <w:rPr>
                <w:rFonts w:ascii="Calibri" w:hAnsi="Calibri" w:cs="Times New Roman"/>
                <w:szCs w:val="20"/>
              </w:rPr>
              <w:t xml:space="preserve"> will again be apparent here. As students become more efficient in their use of the ratio table, they may begin to develop strategies of scaling down to ‘1’ and scaling up to the required amount, but this should not be forced.)</w:t>
            </w:r>
          </w:p>
          <w:p w:rsidR="002A168B" w:rsidRPr="002A168B" w:rsidRDefault="002A168B" w:rsidP="002A168B">
            <w:pPr>
              <w:numPr>
                <w:ilvl w:val="0"/>
                <w:numId w:val="8"/>
              </w:numPr>
              <w:rPr>
                <w:rFonts w:ascii="Calibri" w:hAnsi="Calibri" w:cs="Times New Roman"/>
                <w:szCs w:val="20"/>
              </w:rPr>
            </w:pPr>
            <w:r w:rsidRPr="002A168B">
              <w:rPr>
                <w:rFonts w:ascii="Calibri" w:hAnsi="Calibri" w:cs="Times New Roman"/>
                <w:szCs w:val="20"/>
              </w:rPr>
              <w:t>To be able to unravel the thinking behind another person’s ratio table (which may well be different to their own.)</w:t>
            </w:r>
          </w:p>
          <w:p w:rsidR="002A168B" w:rsidRPr="002A168B" w:rsidRDefault="002A168B" w:rsidP="002A168B">
            <w:pPr>
              <w:numPr>
                <w:ilvl w:val="0"/>
                <w:numId w:val="8"/>
              </w:numPr>
              <w:rPr>
                <w:rFonts w:ascii="Calibri" w:hAnsi="Calibri" w:cs="Times New Roman"/>
                <w:szCs w:val="20"/>
              </w:rPr>
            </w:pPr>
            <w:r w:rsidRPr="002A168B">
              <w:rPr>
                <w:rFonts w:ascii="Calibri" w:hAnsi="Calibri" w:cs="Times New Roman"/>
                <w:szCs w:val="20"/>
              </w:rPr>
              <w:t>To be able to use the ratio table to solve a range of problems involving direct proportion</w:t>
            </w:r>
          </w:p>
        </w:tc>
      </w:tr>
      <w:tr w:rsidR="002A168B" w:rsidRPr="002A168B" w:rsidTr="002A168B">
        <w:tc>
          <w:tcPr>
            <w:tcW w:w="10205" w:type="dxa"/>
            <w:tcBorders>
              <w:top w:val="single" w:sz="12" w:space="0" w:color="auto"/>
              <w:left w:val="single" w:sz="12" w:space="0" w:color="auto"/>
              <w:bottom w:val="single" w:sz="12" w:space="0" w:color="auto"/>
              <w:right w:val="single" w:sz="12" w:space="0" w:color="auto"/>
            </w:tcBorders>
          </w:tcPr>
          <w:p w:rsidR="002A168B" w:rsidRDefault="002A168B" w:rsidP="002A168B">
            <w:pPr>
              <w:spacing w:before="60"/>
              <w:rPr>
                <w:rFonts w:ascii="Calibri" w:hAnsi="Calibri" w:cs="Times New Roman"/>
                <w:b/>
              </w:rPr>
            </w:pPr>
            <w:r>
              <w:rPr>
                <w:rFonts w:ascii="Calibri" w:hAnsi="Calibri" w:cs="Times New Roman"/>
                <w:b/>
              </w:rPr>
              <w:t>RME Overview</w:t>
            </w:r>
          </w:p>
          <w:p w:rsidR="002A168B" w:rsidRPr="001F24C4" w:rsidRDefault="002A168B" w:rsidP="002A168B">
            <w:pPr>
              <w:numPr>
                <w:ilvl w:val="0"/>
                <w:numId w:val="3"/>
              </w:numPr>
              <w:spacing w:before="60" w:after="120"/>
              <w:ind w:left="426" w:hanging="284"/>
              <w:rPr>
                <w:rFonts w:ascii="Calibri" w:hAnsi="Calibri"/>
              </w:rPr>
            </w:pPr>
            <w:r w:rsidRPr="001F24C4">
              <w:rPr>
                <w:rFonts w:ascii="Calibri" w:hAnsi="Calibri"/>
              </w:rPr>
              <w:t xml:space="preserve">In Realistic Maths Education (RME), the ratio table, like the bar model is seen as a very helpful and widely applicable model. (See </w:t>
            </w:r>
            <w:proofErr w:type="spellStart"/>
            <w:r w:rsidRPr="001F24C4">
              <w:rPr>
                <w:rFonts w:ascii="Calibri" w:hAnsi="Calibri"/>
              </w:rPr>
              <w:t>Gravemeijer</w:t>
            </w:r>
            <w:proofErr w:type="spellEnd"/>
            <w:r w:rsidRPr="001F24C4">
              <w:rPr>
                <w:rFonts w:ascii="Calibri" w:hAnsi="Calibri"/>
              </w:rPr>
              <w:t xml:space="preserve">, K; 1999, ‘How emergent models may foster the constitution of formal mathematics’, </w:t>
            </w:r>
            <w:r w:rsidRPr="001F24C4">
              <w:rPr>
                <w:rFonts w:ascii="Calibri" w:hAnsi="Calibri"/>
                <w:i/>
              </w:rPr>
              <w:t>Mathematical Thinking and Learning</w:t>
            </w:r>
            <w:r w:rsidRPr="001F24C4">
              <w:rPr>
                <w:rFonts w:ascii="Calibri" w:hAnsi="Calibri"/>
              </w:rPr>
              <w:t xml:space="preserve"> 1(2), 155 – 177. See Middleton, J.A. and Van Den </w:t>
            </w:r>
            <w:proofErr w:type="spellStart"/>
            <w:r w:rsidRPr="001F24C4">
              <w:rPr>
                <w:rFonts w:ascii="Calibri" w:hAnsi="Calibri"/>
              </w:rPr>
              <w:t>Heuvel-Panhuizen</w:t>
            </w:r>
            <w:proofErr w:type="spellEnd"/>
            <w:r w:rsidRPr="001F24C4">
              <w:rPr>
                <w:rFonts w:ascii="Calibri" w:hAnsi="Calibri"/>
              </w:rPr>
              <w:t xml:space="preserve">, M, 1995 ‘The ratio table’, </w:t>
            </w:r>
            <w:r w:rsidRPr="001F24C4">
              <w:rPr>
                <w:rFonts w:ascii="Calibri" w:hAnsi="Calibri"/>
                <w:i/>
              </w:rPr>
              <w:t>Mathematics teaching in</w:t>
            </w:r>
            <w:r w:rsidRPr="001F24C4">
              <w:rPr>
                <w:rFonts w:ascii="Calibri" w:hAnsi="Calibri"/>
              </w:rPr>
              <w:t xml:space="preserve"> </w:t>
            </w:r>
            <w:r w:rsidRPr="001F24C4">
              <w:rPr>
                <w:rFonts w:ascii="Calibri" w:hAnsi="Calibri"/>
                <w:i/>
              </w:rPr>
              <w:t>the Middle School</w:t>
            </w:r>
            <w:r w:rsidRPr="001F24C4">
              <w:rPr>
                <w:rFonts w:ascii="Calibri" w:hAnsi="Calibri"/>
              </w:rPr>
              <w:t xml:space="preserve"> 1(4), 282 – 288.) It offers ways of enabling students to make sense of a wide range of problems including those relating to multiplication, division, fractions, percentages, decimals, ratio, pie charts, similar triangles and proportional reasoning in general.</w:t>
            </w:r>
          </w:p>
          <w:p w:rsidR="002A168B" w:rsidRPr="001F24C4" w:rsidRDefault="002A168B" w:rsidP="002A168B">
            <w:pPr>
              <w:numPr>
                <w:ilvl w:val="0"/>
                <w:numId w:val="3"/>
              </w:numPr>
              <w:spacing w:before="60" w:after="120"/>
              <w:ind w:left="426" w:hanging="284"/>
              <w:rPr>
                <w:rFonts w:ascii="Calibri" w:hAnsi="Calibri"/>
              </w:rPr>
            </w:pPr>
            <w:r w:rsidRPr="001F24C4">
              <w:rPr>
                <w:rFonts w:ascii="Calibri" w:hAnsi="Calibri"/>
              </w:rPr>
              <w:t>Teachers who trialled the RME approach in the UK over a number of years found that the ratio table was a strategy that their students became very fluent in. They reported situations where students preparing for GCSE, noticed for themselves just how many questions could be answered using a ratio table (or a bar.) The following examples of students work are taken from the mock papers of some middle to low ability Year 10 students and give a flavour of the range of GCSE questions which students can access with a ratio table:</w:t>
            </w:r>
          </w:p>
          <w:p w:rsidR="002A168B" w:rsidRPr="001F24C4" w:rsidRDefault="002A168B" w:rsidP="002A168B">
            <w:pPr>
              <w:spacing w:before="60" w:after="120"/>
              <w:rPr>
                <w:rFonts w:ascii="Calibri" w:hAnsi="Calibri"/>
              </w:rPr>
            </w:pPr>
          </w:p>
          <w:p w:rsidR="002A168B" w:rsidRPr="001F24C4" w:rsidRDefault="002A168B" w:rsidP="002A168B">
            <w:pPr>
              <w:spacing w:before="60" w:after="120"/>
              <w:rPr>
                <w:rFonts w:ascii="Calibri" w:hAnsi="Calibri"/>
              </w:rPr>
            </w:pPr>
          </w:p>
          <w:p w:rsidR="002A168B" w:rsidRPr="001F24C4" w:rsidRDefault="002A168B" w:rsidP="002A168B">
            <w:pPr>
              <w:spacing w:before="60" w:after="120"/>
              <w:rPr>
                <w:rFonts w:ascii="Calibri" w:hAnsi="Calibri"/>
              </w:rPr>
            </w:pPr>
            <w:r w:rsidRPr="001F24C4">
              <w:rPr>
                <w:rFonts w:ascii="Calibri" w:hAnsi="Calibri"/>
                <w:noProof/>
                <w:lang w:eastAsia="en-GB"/>
              </w:rPr>
              <w:lastRenderedPageBreak/>
              <mc:AlternateContent>
                <mc:Choice Requires="wps">
                  <w:drawing>
                    <wp:anchor distT="0" distB="0" distL="114300" distR="114300" simplePos="0" relativeHeight="251665408" behindDoc="0" locked="0" layoutInCell="1" allowOverlap="1" wp14:anchorId="61A143CD" wp14:editId="02B3094F">
                      <wp:simplePos x="0" y="0"/>
                      <wp:positionH relativeFrom="column">
                        <wp:posOffset>-49530</wp:posOffset>
                      </wp:positionH>
                      <wp:positionV relativeFrom="paragraph">
                        <wp:posOffset>118110</wp:posOffset>
                      </wp:positionV>
                      <wp:extent cx="2505075" cy="1034415"/>
                      <wp:effectExtent l="0" t="0" r="9525"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05075" cy="103441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A168B" w:rsidRDefault="002A168B" w:rsidP="002A168B">
                                  <w:proofErr w:type="gramStart"/>
                                  <w:r>
                                    <w:t>Examples of KS4 students using ratio tables to answer GCSE questions involving division, percentage and conversions.</w:t>
                                  </w:r>
                                  <w:proofErr w:type="gramEnd"/>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 o:spid="_x0000_s1027" type="#_x0000_t202" style="position:absolute;margin-left:-3.9pt;margin-top:9.3pt;width:197.25pt;height:81.4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" stroked="f">
                      <v:textbox>
                        <w:txbxContent>
                          <w:p w:rsidR="002A168B" w:rsidRDefault="002A168B" w:rsidP="002A168B">
                            <w:proofErr w:type="gramStart"/>
                            <w:r>
                              <w:t>Examples of KS4 students using ratio tables to answer GCSE questions involving division, percentage and conversions.</w:t>
                            </w:r>
                            <w:proofErr w:type="gramEnd"/>
                          </w:p>
                        </w:txbxContent>
                      </v:textbox>
                    </v:shape>
                  </w:pict>
                </mc:Fallback>
              </mc:AlternateContent>
            </w:r>
          </w:p>
          <w:p w:rsidR="002A168B" w:rsidRPr="001F24C4" w:rsidRDefault="002A168B" w:rsidP="002A168B">
            <w:pPr>
              <w:spacing w:before="60" w:after="120"/>
              <w:rPr>
                <w:rFonts w:ascii="Calibri" w:hAnsi="Calibri"/>
              </w:rPr>
            </w:pPr>
          </w:p>
          <w:p w:rsidR="002A168B" w:rsidRPr="001F24C4" w:rsidRDefault="002A168B" w:rsidP="002A168B">
            <w:pPr>
              <w:spacing w:before="60" w:after="120"/>
              <w:rPr>
                <w:rFonts w:ascii="Calibri" w:hAnsi="Calibri"/>
              </w:rPr>
            </w:pPr>
          </w:p>
          <w:p w:rsidR="002A168B" w:rsidRPr="001F24C4" w:rsidRDefault="002A168B" w:rsidP="002A168B">
            <w:pPr>
              <w:spacing w:before="60" w:after="120"/>
              <w:rPr>
                <w:rFonts w:ascii="Calibri" w:hAnsi="Calibri"/>
              </w:rPr>
            </w:pPr>
            <w:r w:rsidRPr="001F24C4">
              <w:rPr>
                <w:rFonts w:ascii="Calibri" w:hAnsi="Calibri"/>
                <w:noProof/>
                <w:lang w:eastAsia="en-GB"/>
              </w:rPr>
              <w:drawing>
                <wp:anchor distT="0" distB="0" distL="114300" distR="114300" simplePos="0" relativeHeight="251662336" behindDoc="0" locked="0" layoutInCell="1" allowOverlap="1" wp14:anchorId="2978DC84" wp14:editId="1CB06C01">
                  <wp:simplePos x="0" y="0"/>
                  <wp:positionH relativeFrom="column">
                    <wp:posOffset>-1905</wp:posOffset>
                  </wp:positionH>
                  <wp:positionV relativeFrom="paragraph">
                    <wp:posOffset>244475</wp:posOffset>
                  </wp:positionV>
                  <wp:extent cx="1957705" cy="1409700"/>
                  <wp:effectExtent l="0" t="0" r="4445"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57705" cy="1409700"/>
                          </a:xfrm>
                          <a:prstGeom prst="rect">
                            <a:avLst/>
                          </a:prstGeom>
                          <a:noFill/>
                        </pic:spPr>
                      </pic:pic>
                    </a:graphicData>
                  </a:graphic>
                  <wp14:sizeRelH relativeFrom="page">
                    <wp14:pctWidth>0</wp14:pctWidth>
                  </wp14:sizeRelH>
                  <wp14:sizeRelV relativeFrom="page">
                    <wp14:pctHeight>0</wp14:pctHeight>
                  </wp14:sizeRelV>
                </wp:anchor>
              </w:drawing>
            </w:r>
          </w:p>
          <w:p w:rsidR="002A168B" w:rsidRPr="001F24C4" w:rsidRDefault="002A168B" w:rsidP="002A168B">
            <w:pPr>
              <w:spacing w:before="60" w:after="120"/>
              <w:rPr>
                <w:rFonts w:ascii="Calibri" w:hAnsi="Calibri"/>
              </w:rPr>
            </w:pPr>
            <w:r w:rsidRPr="001F24C4">
              <w:rPr>
                <w:rFonts w:ascii="Calibri" w:hAnsi="Calibri"/>
                <w:noProof/>
                <w:lang w:eastAsia="en-GB"/>
              </w:rPr>
              <w:drawing>
                <wp:anchor distT="0" distB="0" distL="114300" distR="114300" simplePos="0" relativeHeight="251664384" behindDoc="0" locked="0" layoutInCell="1" allowOverlap="1" wp14:anchorId="372C27BF" wp14:editId="33FDABDF">
                  <wp:simplePos x="0" y="0"/>
                  <wp:positionH relativeFrom="column">
                    <wp:posOffset>4121150</wp:posOffset>
                  </wp:positionH>
                  <wp:positionV relativeFrom="paragraph">
                    <wp:posOffset>22860</wp:posOffset>
                  </wp:positionV>
                  <wp:extent cx="2243455" cy="1733550"/>
                  <wp:effectExtent l="0" t="0" r="4445"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243455" cy="1733550"/>
                          </a:xfrm>
                          <a:prstGeom prst="rect">
                            <a:avLst/>
                          </a:prstGeom>
                          <a:noFill/>
                        </pic:spPr>
                      </pic:pic>
                    </a:graphicData>
                  </a:graphic>
                  <wp14:sizeRelH relativeFrom="page">
                    <wp14:pctWidth>0</wp14:pctWidth>
                  </wp14:sizeRelH>
                  <wp14:sizeRelV relativeFrom="page">
                    <wp14:pctHeight>0</wp14:pctHeight>
                  </wp14:sizeRelV>
                </wp:anchor>
              </w:drawing>
            </w:r>
          </w:p>
          <w:p w:rsidR="002A168B" w:rsidRPr="001F24C4" w:rsidRDefault="002A168B" w:rsidP="002A168B">
            <w:pPr>
              <w:spacing w:before="60" w:after="120"/>
              <w:rPr>
                <w:rFonts w:ascii="Calibri" w:hAnsi="Calibri"/>
              </w:rPr>
            </w:pPr>
            <w:r w:rsidRPr="001F24C4">
              <w:rPr>
                <w:rFonts w:ascii="Calibri" w:hAnsi="Calibri"/>
                <w:noProof/>
                <w:lang w:eastAsia="en-GB"/>
              </w:rPr>
              <w:drawing>
                <wp:anchor distT="0" distB="0" distL="114300" distR="114300" simplePos="0" relativeHeight="251663360" behindDoc="0" locked="0" layoutInCell="1" allowOverlap="1" wp14:anchorId="25B7498E" wp14:editId="038D8144">
                  <wp:simplePos x="0" y="0"/>
                  <wp:positionH relativeFrom="column">
                    <wp:posOffset>2017395</wp:posOffset>
                  </wp:positionH>
                  <wp:positionV relativeFrom="paragraph">
                    <wp:posOffset>27305</wp:posOffset>
                  </wp:positionV>
                  <wp:extent cx="2505075" cy="1488440"/>
                  <wp:effectExtent l="0" t="0" r="9525"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505075" cy="1488440"/>
                          </a:xfrm>
                          <a:prstGeom prst="rect">
                            <a:avLst/>
                          </a:prstGeom>
                          <a:noFill/>
                        </pic:spPr>
                      </pic:pic>
                    </a:graphicData>
                  </a:graphic>
                  <wp14:sizeRelH relativeFrom="page">
                    <wp14:pctWidth>0</wp14:pctWidth>
                  </wp14:sizeRelH>
                  <wp14:sizeRelV relativeFrom="page">
                    <wp14:pctHeight>0</wp14:pctHeight>
                  </wp14:sizeRelV>
                </wp:anchor>
              </w:drawing>
            </w:r>
          </w:p>
          <w:p w:rsidR="002A168B" w:rsidRPr="001F24C4" w:rsidRDefault="002A168B" w:rsidP="002A168B">
            <w:pPr>
              <w:spacing w:before="60" w:after="120"/>
              <w:rPr>
                <w:rFonts w:ascii="Calibri" w:hAnsi="Calibri"/>
              </w:rPr>
            </w:pPr>
          </w:p>
          <w:p w:rsidR="002A168B" w:rsidRPr="001F24C4" w:rsidRDefault="002A168B" w:rsidP="002A168B">
            <w:pPr>
              <w:spacing w:before="60" w:after="120"/>
              <w:rPr>
                <w:rFonts w:ascii="Calibri" w:hAnsi="Calibri"/>
              </w:rPr>
            </w:pPr>
          </w:p>
          <w:p w:rsidR="002A168B" w:rsidRPr="001F24C4" w:rsidRDefault="002A168B" w:rsidP="002A168B">
            <w:pPr>
              <w:spacing w:before="60" w:after="120"/>
              <w:rPr>
                <w:rFonts w:ascii="Calibri" w:hAnsi="Calibri"/>
              </w:rPr>
            </w:pPr>
          </w:p>
          <w:p w:rsidR="002A168B" w:rsidRPr="001F24C4" w:rsidRDefault="002A168B" w:rsidP="002A168B">
            <w:pPr>
              <w:spacing w:before="60" w:after="120"/>
              <w:rPr>
                <w:rFonts w:ascii="Calibri" w:hAnsi="Calibri"/>
              </w:rPr>
            </w:pPr>
          </w:p>
          <w:p w:rsidR="002A168B" w:rsidRPr="001F24C4" w:rsidRDefault="002A168B" w:rsidP="002A168B">
            <w:pPr>
              <w:spacing w:before="60" w:after="120"/>
              <w:rPr>
                <w:rFonts w:ascii="Calibri" w:hAnsi="Calibri"/>
              </w:rPr>
            </w:pPr>
          </w:p>
          <w:p w:rsidR="002A168B" w:rsidRPr="00327EF6" w:rsidRDefault="002A168B" w:rsidP="002A168B">
            <w:pPr>
              <w:spacing w:before="60"/>
              <w:rPr>
                <w:rFonts w:ascii="Calibri" w:hAnsi="Calibri"/>
              </w:rPr>
            </w:pPr>
            <w:r w:rsidRPr="001F24C4">
              <w:rPr>
                <w:rFonts w:ascii="Calibri" w:hAnsi="Calibri"/>
              </w:rPr>
              <w:t>Some mathematics departments who were involved in trials, have created schemes of work which take account of what a learning trajectory based on developing use of the bar model and the ratio table over a five year period from Y7 to Y11 might look like.</w:t>
            </w:r>
          </w:p>
        </w:tc>
      </w:tr>
    </w:tbl>
    <w:p w:rsidR="002A168B" w:rsidRPr="002A168B" w:rsidRDefault="00327EF6" w:rsidP="002A168B">
      <w:pPr>
        <w:spacing w:after="200" w:line="276" w:lineRule="auto"/>
        <w:rPr>
          <w:rFonts w:ascii="Calibri" w:eastAsia="Calibri" w:hAnsi="Calibri" w:cs="Times New Roman"/>
          <w:szCs w:val="22"/>
          <w:lang w:val="en-GB" w:eastAsia="en-US"/>
        </w:rPr>
      </w:pPr>
      <w:r w:rsidRPr="001F24C4">
        <w:rPr>
          <w:rFonts w:ascii="Calibri" w:hAnsi="Calibri"/>
          <w:noProof/>
          <w:sz w:val="22"/>
          <w:szCs w:val="22"/>
          <w:lang w:val="en-GB" w:eastAsia="en-GB"/>
        </w:rPr>
        <w:lastRenderedPageBreak/>
        <w:drawing>
          <wp:anchor distT="0" distB="0" distL="114300" distR="114300" simplePos="0" relativeHeight="251661312" behindDoc="1" locked="0" layoutInCell="1" allowOverlap="1" wp14:anchorId="6F9FB9E8" wp14:editId="5DABE819">
            <wp:simplePos x="0" y="0"/>
            <wp:positionH relativeFrom="column">
              <wp:posOffset>2538730</wp:posOffset>
            </wp:positionH>
            <wp:positionV relativeFrom="paragraph">
              <wp:posOffset>-24765</wp:posOffset>
            </wp:positionV>
            <wp:extent cx="3707130" cy="1270000"/>
            <wp:effectExtent l="0" t="0" r="7620" b="635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707130" cy="1270000"/>
                    </a:xfrm>
                    <a:prstGeom prst="rect">
                      <a:avLst/>
                    </a:prstGeom>
                    <a:noFill/>
                  </pic:spPr>
                </pic:pic>
              </a:graphicData>
            </a:graphic>
            <wp14:sizeRelH relativeFrom="page">
              <wp14:pctWidth>0</wp14:pctWidth>
            </wp14:sizeRelH>
            <wp14:sizeRelV relativeFrom="page">
              <wp14:pctHeight>0</wp14:pctHeight>
            </wp14:sizeRelV>
          </wp:anchor>
        </w:drawing>
      </w:r>
    </w:p>
    <w:p w:rsidR="002A168B" w:rsidRPr="002A168B" w:rsidRDefault="002A168B" w:rsidP="002A168B">
      <w:pPr>
        <w:spacing w:after="200" w:line="276" w:lineRule="auto"/>
        <w:rPr>
          <w:rFonts w:ascii="Calibri" w:eastAsia="Calibri" w:hAnsi="Calibri" w:cs="Times New Roman"/>
          <w:szCs w:val="22"/>
          <w:lang w:val="en-GB" w:eastAsia="en-US"/>
        </w:rPr>
      </w:pPr>
    </w:p>
    <w:p w:rsidR="002A168B" w:rsidRPr="002A168B" w:rsidRDefault="002A168B" w:rsidP="002A168B">
      <w:pPr>
        <w:spacing w:after="200" w:line="276" w:lineRule="auto"/>
        <w:rPr>
          <w:rFonts w:ascii="Calibri" w:eastAsia="Calibri" w:hAnsi="Calibri" w:cs="Times New Roman"/>
          <w:szCs w:val="22"/>
          <w:lang w:val="en-GB" w:eastAsia="en-US"/>
        </w:rPr>
      </w:pPr>
    </w:p>
    <w:p w:rsidR="002A168B" w:rsidRPr="002A168B" w:rsidRDefault="002A168B" w:rsidP="002A168B">
      <w:pPr>
        <w:spacing w:after="200" w:line="276" w:lineRule="auto"/>
        <w:rPr>
          <w:rFonts w:ascii="Calibri" w:eastAsia="Calibri" w:hAnsi="Calibri" w:cs="Times New Roman"/>
          <w:szCs w:val="22"/>
          <w:lang w:val="en-GB" w:eastAsia="en-US"/>
        </w:rPr>
      </w:pPr>
    </w:p>
    <w:p w:rsidR="002A168B" w:rsidRPr="002A168B" w:rsidRDefault="002A168B" w:rsidP="002A168B">
      <w:pPr>
        <w:spacing w:after="200" w:line="276" w:lineRule="auto"/>
        <w:rPr>
          <w:rFonts w:ascii="Calibri" w:eastAsia="Calibri" w:hAnsi="Calibri" w:cs="Times New Roman"/>
          <w:szCs w:val="22"/>
          <w:lang w:val="en-GB" w:eastAsia="en-US"/>
        </w:rPr>
      </w:pPr>
    </w:p>
    <w:p w:rsidR="002A168B" w:rsidRPr="002A168B" w:rsidRDefault="002A168B" w:rsidP="002A168B">
      <w:pPr>
        <w:spacing w:after="200" w:line="276" w:lineRule="auto"/>
        <w:rPr>
          <w:rFonts w:ascii="Calibri" w:eastAsia="Calibri" w:hAnsi="Calibri" w:cs="Times New Roman"/>
          <w:szCs w:val="22"/>
          <w:lang w:val="en-GB" w:eastAsia="en-US"/>
        </w:rPr>
      </w:pPr>
      <w:r w:rsidRPr="002A168B">
        <w:rPr>
          <w:rFonts w:ascii="Calibri" w:eastAsia="Calibri" w:hAnsi="Calibri" w:cs="Times New Roman"/>
          <w:szCs w:val="22"/>
          <w:lang w:val="en-GB" w:eastAsia="en-US"/>
        </w:rPr>
        <w:br w:type="page"/>
      </w:r>
    </w:p>
    <w:tbl>
      <w:tblPr>
        <w:tblStyle w:val="TableGrid2"/>
        <w:tblpPr w:leftFromText="180" w:rightFromText="180" w:vertAnchor="page" w:horzAnchor="margin" w:tblpY="1336"/>
        <w:tblW w:w="10205" w:type="dxa"/>
        <w:tblLook w:val="04A0" w:firstRow="1" w:lastRow="0" w:firstColumn="1" w:lastColumn="0" w:noHBand="0" w:noVBand="1"/>
      </w:tblPr>
      <w:tblGrid>
        <w:gridCol w:w="10205"/>
      </w:tblGrid>
      <w:tr w:rsidR="00FF4287" w:rsidRPr="002A168B" w:rsidTr="00FF4287">
        <w:tc>
          <w:tcPr>
            <w:tcW w:w="10205" w:type="dxa"/>
            <w:tcBorders>
              <w:left w:val="single" w:sz="12" w:space="0" w:color="auto"/>
              <w:bottom w:val="single" w:sz="12" w:space="0" w:color="auto"/>
              <w:right w:val="single" w:sz="12" w:space="0" w:color="auto"/>
            </w:tcBorders>
          </w:tcPr>
          <w:p w:rsidR="00FF4287" w:rsidRPr="002A168B" w:rsidRDefault="00FF4287" w:rsidP="00FF4287">
            <w:pPr>
              <w:spacing w:after="120"/>
              <w:rPr>
                <w:rFonts w:ascii="Calibri" w:hAnsi="Calibri"/>
              </w:rPr>
            </w:pPr>
            <w:r w:rsidRPr="002A168B">
              <w:rPr>
                <w:rFonts w:ascii="Calibri" w:hAnsi="Calibri" w:cs="Times New Roman"/>
                <w:b/>
                <w:sz w:val="32"/>
              </w:rPr>
              <w:lastRenderedPageBreak/>
              <w:t xml:space="preserve">Unit 3B Lessons        </w:t>
            </w:r>
            <w:r w:rsidRPr="001F24C4">
              <w:rPr>
                <w:rFonts w:ascii="Calibri" w:hAnsi="Calibri"/>
              </w:rPr>
              <w:t xml:space="preserve"> </w:t>
            </w:r>
            <w:r>
              <w:rPr>
                <w:rFonts w:ascii="Calibri" w:hAnsi="Calibri"/>
              </w:rPr>
              <w:t xml:space="preserve">This pair of </w:t>
            </w:r>
            <w:r w:rsidRPr="001F24C4">
              <w:rPr>
                <w:rFonts w:ascii="Calibri" w:hAnsi="Calibri"/>
              </w:rPr>
              <w:t>lessons looks at diff</w:t>
            </w:r>
            <w:r>
              <w:rPr>
                <w:rFonts w:ascii="Calibri" w:hAnsi="Calibri"/>
              </w:rPr>
              <w:t>erent ways in which division 3B(</w:t>
            </w:r>
            <w:proofErr w:type="spellStart"/>
            <w:r>
              <w:rPr>
                <w:rFonts w:ascii="Calibri" w:hAnsi="Calibri"/>
              </w:rPr>
              <w:t>i</w:t>
            </w:r>
            <w:proofErr w:type="spellEnd"/>
            <w:r>
              <w:rPr>
                <w:rFonts w:ascii="Calibri" w:hAnsi="Calibri"/>
              </w:rPr>
              <w:t>)) and multiplication (3B(ii)</w:t>
            </w:r>
            <w:r w:rsidRPr="001F24C4">
              <w:rPr>
                <w:rFonts w:ascii="Calibri" w:hAnsi="Calibri"/>
              </w:rPr>
              <w:t>) can be interpreted, by examining division and multiplication stories, by using diagrams to represent the stories, by changing the numbers in the stories and by creating new stories. Again, this provides opportunities to reveal students’ thinking and to appreciate the richness of multiplicative structures.</w:t>
            </w:r>
          </w:p>
        </w:tc>
      </w:tr>
      <w:tr w:rsidR="00FF4287" w:rsidRPr="002A168B" w:rsidTr="00FF4287">
        <w:tc>
          <w:tcPr>
            <w:tcW w:w="10205" w:type="dxa"/>
            <w:tcBorders>
              <w:top w:val="single" w:sz="12" w:space="0" w:color="auto"/>
              <w:left w:val="single" w:sz="12" w:space="0" w:color="auto"/>
              <w:bottom w:val="nil"/>
              <w:right w:val="single" w:sz="12" w:space="0" w:color="auto"/>
            </w:tcBorders>
            <w:shd w:val="clear" w:color="auto" w:fill="EEECE1" w:themeFill="background2"/>
          </w:tcPr>
          <w:p w:rsidR="00FF4287" w:rsidRPr="002A168B" w:rsidRDefault="00FF4287" w:rsidP="00FF4287">
            <w:pPr>
              <w:rPr>
                <w:rFonts w:ascii="Calibri" w:hAnsi="Calibri" w:cs="Times New Roman"/>
                <w:b/>
                <w:sz w:val="28"/>
              </w:rPr>
            </w:pPr>
            <w:r w:rsidRPr="002A168B">
              <w:rPr>
                <w:rFonts w:ascii="Calibri" w:hAnsi="Calibri" w:cs="Times New Roman"/>
                <w:b/>
                <w:sz w:val="28"/>
              </w:rPr>
              <w:t xml:space="preserve">3B  </w:t>
            </w:r>
            <w:r w:rsidRPr="002A168B">
              <w:rPr>
                <w:rFonts w:ascii="Calibri" w:hAnsi="Calibri" w:cs="Times New Roman"/>
                <w:b/>
              </w:rPr>
              <w:t xml:space="preserve"> </w:t>
            </w:r>
            <w:r w:rsidRPr="002A168B">
              <w:rPr>
                <w:rFonts w:ascii="Calibri" w:hAnsi="Calibri" w:cs="Times New Roman"/>
                <w:b/>
                <w:sz w:val="28"/>
              </w:rPr>
              <w:t>Using stories and diagrams to model division and multiplication</w:t>
            </w:r>
          </w:p>
        </w:tc>
      </w:tr>
      <w:tr w:rsidR="00FF4287" w:rsidRPr="002A168B" w:rsidTr="00FF4287">
        <w:tc>
          <w:tcPr>
            <w:tcW w:w="10205" w:type="dxa"/>
            <w:tcBorders>
              <w:top w:val="nil"/>
              <w:left w:val="single" w:sz="12" w:space="0" w:color="auto"/>
              <w:bottom w:val="nil"/>
              <w:right w:val="single" w:sz="12" w:space="0" w:color="auto"/>
            </w:tcBorders>
          </w:tcPr>
          <w:p w:rsidR="00FF4287" w:rsidRPr="002A168B" w:rsidRDefault="00FF4287" w:rsidP="00FF4287">
            <w:pPr>
              <w:spacing w:before="60"/>
              <w:rPr>
                <w:rFonts w:ascii="Calibri" w:hAnsi="Calibri" w:cs="Times New Roman"/>
              </w:rPr>
            </w:pPr>
            <w:r w:rsidRPr="002A168B">
              <w:rPr>
                <w:rFonts w:ascii="Calibri" w:hAnsi="Calibri" w:cs="Times New Roman"/>
                <w:b/>
              </w:rPr>
              <w:t>Lesson summary</w:t>
            </w:r>
          </w:p>
          <w:p w:rsidR="00FF4287" w:rsidRPr="002A168B" w:rsidRDefault="00FF4287" w:rsidP="00FF4287">
            <w:pPr>
              <w:autoSpaceDE w:val="0"/>
              <w:autoSpaceDN w:val="0"/>
              <w:adjustRightInd w:val="0"/>
              <w:rPr>
                <w:rFonts w:ascii="Calibri" w:hAnsi="Calibri" w:cs="Calibri"/>
              </w:rPr>
            </w:pPr>
            <w:r w:rsidRPr="002A168B">
              <w:rPr>
                <w:rFonts w:ascii="Calibri" w:hAnsi="Calibri" w:cs="Calibri"/>
              </w:rPr>
              <w:t>In these lessons we look at different ways in which division (Lesson 3c) and multiplication (Lesson 3d) can be interpreted, by examining division and multiplication stories, by using diagrams to represent the stories, by changing the numbers in the stories and by creating new stories.</w:t>
            </w:r>
          </w:p>
          <w:p w:rsidR="00FF4287" w:rsidRPr="002A168B" w:rsidRDefault="00FF4287" w:rsidP="00FF4287">
            <w:pPr>
              <w:autoSpaceDE w:val="0"/>
              <w:autoSpaceDN w:val="0"/>
              <w:adjustRightInd w:val="0"/>
              <w:rPr>
                <w:rFonts w:ascii="Calibri" w:hAnsi="Calibri" w:cs="Calibri"/>
              </w:rPr>
            </w:pPr>
            <w:r w:rsidRPr="002A168B">
              <w:rPr>
                <w:rFonts w:ascii="Calibri" w:hAnsi="Calibri" w:cs="Calibri"/>
              </w:rPr>
              <w:t xml:space="preserve">In Lesson 3c we use a story involving </w:t>
            </w:r>
            <w:proofErr w:type="spellStart"/>
            <w:r w:rsidRPr="002A168B">
              <w:rPr>
                <w:rFonts w:ascii="Calibri" w:hAnsi="Calibri" w:cs="Calibri"/>
              </w:rPr>
              <w:t>quotitive</w:t>
            </w:r>
            <w:proofErr w:type="spellEnd"/>
            <w:r w:rsidRPr="002A168B">
              <w:rPr>
                <w:rFonts w:ascii="Calibri" w:hAnsi="Calibri" w:cs="Calibri"/>
              </w:rPr>
              <w:t xml:space="preserve"> division (grouping or measurement) and a story involving partitive division (sharing). Both concern the underlying expression, 3.4 ÷ 16.7, where the divisor is larger than the dividend. This runs counter to our usual expectations and thus will tend to obscure the underlying structure. To make the structure more visible, we substitute ‘simpler’ numbers into the stories and use a double number line and ratio table to represent the stories.</w:t>
            </w:r>
          </w:p>
          <w:p w:rsidR="00FF4287" w:rsidRPr="002A168B" w:rsidRDefault="00FF4287" w:rsidP="00FF4287">
            <w:pPr>
              <w:autoSpaceDE w:val="0"/>
              <w:autoSpaceDN w:val="0"/>
              <w:adjustRightInd w:val="0"/>
              <w:rPr>
                <w:rFonts w:ascii="Calibri" w:hAnsi="Calibri" w:cs="Calibri"/>
              </w:rPr>
            </w:pPr>
            <w:r w:rsidRPr="002A168B">
              <w:rPr>
                <w:rFonts w:ascii="Calibri" w:hAnsi="Calibri" w:cs="Calibri"/>
              </w:rPr>
              <w:t xml:space="preserve">In Lesson 3d, we start with a ‘simple’ expression, 3 × 8, and write stories to fit the expression. We then relate the stories to diagrams that express multiplication in a variety of ways, </w:t>
            </w:r>
            <w:proofErr w:type="spellStart"/>
            <w:r w:rsidRPr="002A168B">
              <w:rPr>
                <w:rFonts w:ascii="Calibri" w:hAnsi="Calibri" w:cs="Calibri"/>
              </w:rPr>
              <w:t>eg</w:t>
            </w:r>
            <w:proofErr w:type="spellEnd"/>
            <w:r w:rsidRPr="002A168B">
              <w:rPr>
                <w:rFonts w:ascii="Calibri" w:hAnsi="Calibri" w:cs="Calibri"/>
              </w:rPr>
              <w:t xml:space="preserve"> as repeated addition, as an array or area, as a </w:t>
            </w:r>
            <w:proofErr w:type="spellStart"/>
            <w:r w:rsidRPr="002A168B">
              <w:rPr>
                <w:rFonts w:ascii="Calibri" w:hAnsi="Calibri" w:cs="Calibri"/>
              </w:rPr>
              <w:t>cartesian</w:t>
            </w:r>
            <w:proofErr w:type="spellEnd"/>
            <w:r w:rsidRPr="002A168B">
              <w:rPr>
                <w:rFonts w:ascii="Calibri" w:hAnsi="Calibri" w:cs="Calibri"/>
              </w:rPr>
              <w:t xml:space="preserve"> product and as scaling. We then substitute more difficult’ numbers into the expression and attempt to modify the stories and diagrams </w:t>
            </w:r>
            <w:proofErr w:type="spellStart"/>
            <w:r w:rsidRPr="002A168B">
              <w:rPr>
                <w:rFonts w:ascii="Calibri" w:hAnsi="Calibri" w:cs="Calibri"/>
              </w:rPr>
              <w:t>accordingly.In</w:t>
            </w:r>
            <w:proofErr w:type="spellEnd"/>
            <w:r w:rsidRPr="002A168B">
              <w:rPr>
                <w:rFonts w:ascii="Calibri" w:hAnsi="Calibri" w:cs="Calibri"/>
              </w:rPr>
              <w:t xml:space="preserve"> the second lesson, we consider how the DNL can be used to analyse and solve progressively</w:t>
            </w:r>
          </w:p>
          <w:p w:rsidR="00FF4287" w:rsidRPr="002A168B" w:rsidRDefault="00FF4287" w:rsidP="00FF4287">
            <w:pPr>
              <w:autoSpaceDE w:val="0"/>
              <w:autoSpaceDN w:val="0"/>
              <w:adjustRightInd w:val="0"/>
              <w:rPr>
                <w:rFonts w:ascii="Calibri" w:hAnsi="Calibri" w:cs="Calibri"/>
              </w:rPr>
            </w:pPr>
            <w:proofErr w:type="gramStart"/>
            <w:r w:rsidRPr="002A168B">
              <w:rPr>
                <w:rFonts w:ascii="Calibri" w:hAnsi="Calibri" w:cs="Calibri"/>
              </w:rPr>
              <w:t>more</w:t>
            </w:r>
            <w:proofErr w:type="gramEnd"/>
            <w:r w:rsidRPr="002A168B">
              <w:rPr>
                <w:rFonts w:ascii="Calibri" w:hAnsi="Calibri" w:cs="Calibri"/>
              </w:rPr>
              <w:t xml:space="preserve"> abstract ratio (and non-ratio) problems, with a focus on multiplication as scaling.</w:t>
            </w:r>
          </w:p>
        </w:tc>
      </w:tr>
      <w:tr w:rsidR="00FF4287" w:rsidRPr="002A168B" w:rsidTr="00FF4287">
        <w:tc>
          <w:tcPr>
            <w:tcW w:w="10205" w:type="dxa"/>
            <w:tcBorders>
              <w:top w:val="nil"/>
              <w:left w:val="single" w:sz="12" w:space="0" w:color="auto"/>
              <w:bottom w:val="single" w:sz="12" w:space="0" w:color="auto"/>
              <w:right w:val="single" w:sz="12" w:space="0" w:color="auto"/>
            </w:tcBorders>
          </w:tcPr>
          <w:p w:rsidR="00FF4287" w:rsidRPr="002A168B" w:rsidRDefault="00FF4287" w:rsidP="00FF4287">
            <w:pPr>
              <w:spacing w:before="60"/>
              <w:rPr>
                <w:rFonts w:ascii="Calibri" w:hAnsi="Calibri" w:cs="Times New Roman"/>
                <w:sz w:val="28"/>
              </w:rPr>
            </w:pPr>
            <w:r w:rsidRPr="002A168B">
              <w:rPr>
                <w:rFonts w:ascii="Calibri" w:hAnsi="Calibri" w:cs="Times New Roman"/>
                <w:b/>
              </w:rPr>
              <w:t>Focus of students’ learning</w:t>
            </w:r>
            <w:r w:rsidRPr="002A168B">
              <w:rPr>
                <w:rFonts w:ascii="Calibri" w:hAnsi="Calibri" w:cs="Times New Roman"/>
              </w:rPr>
              <w:t xml:space="preserve"> </w:t>
            </w:r>
          </w:p>
          <w:p w:rsidR="00FF4287" w:rsidRPr="002A168B" w:rsidRDefault="00FF4287" w:rsidP="00FF4287">
            <w:pPr>
              <w:autoSpaceDE w:val="0"/>
              <w:autoSpaceDN w:val="0"/>
              <w:adjustRightInd w:val="0"/>
              <w:rPr>
                <w:rFonts w:ascii="Calibri" w:hAnsi="Calibri" w:cs="Calibri"/>
              </w:rPr>
            </w:pPr>
            <w:r w:rsidRPr="002A168B">
              <w:rPr>
                <w:rFonts w:ascii="Calibri" w:hAnsi="Calibri" w:cs="Calibri"/>
              </w:rPr>
              <w:t>In Lesson 3c we use stories and diagrams to help students see that division can involve</w:t>
            </w:r>
          </w:p>
          <w:p w:rsidR="00FF4287" w:rsidRPr="002A168B" w:rsidRDefault="00FF4287" w:rsidP="00FF4287">
            <w:pPr>
              <w:autoSpaceDE w:val="0"/>
              <w:autoSpaceDN w:val="0"/>
              <w:adjustRightInd w:val="0"/>
              <w:rPr>
                <w:rFonts w:ascii="Calibri" w:hAnsi="Calibri" w:cs="Calibri"/>
              </w:rPr>
            </w:pPr>
            <w:r w:rsidRPr="002A168B">
              <w:rPr>
                <w:rFonts w:ascii="Calibri" w:hAnsi="Calibri" w:cs="Calibri"/>
              </w:rPr>
              <w:t>• grouping or sharing</w:t>
            </w:r>
          </w:p>
          <w:p w:rsidR="00FF4287" w:rsidRPr="002A168B" w:rsidRDefault="00FF4287" w:rsidP="00FF4287">
            <w:pPr>
              <w:autoSpaceDE w:val="0"/>
              <w:autoSpaceDN w:val="0"/>
              <w:adjustRightInd w:val="0"/>
              <w:rPr>
                <w:rFonts w:ascii="Calibri" w:hAnsi="Calibri" w:cs="Calibri"/>
              </w:rPr>
            </w:pPr>
            <w:r w:rsidRPr="002A168B">
              <w:rPr>
                <w:rFonts w:ascii="Calibri" w:hAnsi="Calibri" w:cs="Calibri"/>
              </w:rPr>
              <w:t>• non-whole numbers</w:t>
            </w:r>
          </w:p>
          <w:p w:rsidR="00FF4287" w:rsidRPr="002A168B" w:rsidRDefault="00FF4287" w:rsidP="00FF4287">
            <w:pPr>
              <w:autoSpaceDE w:val="0"/>
              <w:autoSpaceDN w:val="0"/>
              <w:adjustRightInd w:val="0"/>
              <w:rPr>
                <w:rFonts w:ascii="Calibri" w:hAnsi="Calibri" w:cs="Calibri"/>
              </w:rPr>
            </w:pPr>
            <w:r w:rsidRPr="002A168B">
              <w:rPr>
                <w:rFonts w:ascii="Calibri" w:hAnsi="Calibri" w:cs="Calibri"/>
              </w:rPr>
              <w:t xml:space="preserve">• </w:t>
            </w:r>
            <w:proofErr w:type="gramStart"/>
            <w:r w:rsidRPr="002A168B">
              <w:rPr>
                <w:rFonts w:ascii="Calibri" w:hAnsi="Calibri" w:cs="Calibri"/>
              </w:rPr>
              <w:t>a</w:t>
            </w:r>
            <w:proofErr w:type="gramEnd"/>
            <w:r w:rsidRPr="002A168B">
              <w:rPr>
                <w:rFonts w:ascii="Calibri" w:hAnsi="Calibri" w:cs="Calibri"/>
              </w:rPr>
              <w:t xml:space="preserve"> smaller number being divided by a larger number.</w:t>
            </w:r>
          </w:p>
          <w:p w:rsidR="00FF4287" w:rsidRPr="002A168B" w:rsidRDefault="00FF4287" w:rsidP="00FF4287">
            <w:pPr>
              <w:autoSpaceDE w:val="0"/>
              <w:autoSpaceDN w:val="0"/>
              <w:adjustRightInd w:val="0"/>
              <w:rPr>
                <w:rFonts w:ascii="Calibri" w:hAnsi="Calibri" w:cs="Calibri"/>
              </w:rPr>
            </w:pPr>
            <w:r w:rsidRPr="002A168B">
              <w:rPr>
                <w:rFonts w:ascii="Calibri" w:hAnsi="Calibri" w:cs="Calibri"/>
              </w:rPr>
              <w:t>In Lesson 3d we use stories and diagrams to help students see that multiplication can involve</w:t>
            </w:r>
          </w:p>
          <w:p w:rsidR="00FF4287" w:rsidRPr="002A168B" w:rsidRDefault="00FF4287" w:rsidP="00FF4287">
            <w:pPr>
              <w:autoSpaceDE w:val="0"/>
              <w:autoSpaceDN w:val="0"/>
              <w:adjustRightInd w:val="0"/>
              <w:rPr>
                <w:rFonts w:ascii="Calibri" w:hAnsi="Calibri" w:cs="Calibri"/>
              </w:rPr>
            </w:pPr>
            <w:r w:rsidRPr="002A168B">
              <w:rPr>
                <w:rFonts w:ascii="Calibri" w:hAnsi="Calibri" w:cs="Calibri"/>
              </w:rPr>
              <w:t>• repeated addition, an array or area, a Cartesian product, scaling</w:t>
            </w:r>
          </w:p>
          <w:p w:rsidR="00FF4287" w:rsidRPr="002A168B" w:rsidRDefault="00FF4287" w:rsidP="00FF4287">
            <w:pPr>
              <w:autoSpaceDE w:val="0"/>
              <w:autoSpaceDN w:val="0"/>
              <w:adjustRightInd w:val="0"/>
              <w:rPr>
                <w:rFonts w:ascii="Calibri" w:hAnsi="Calibri" w:cs="Calibri"/>
              </w:rPr>
            </w:pPr>
            <w:r w:rsidRPr="002A168B">
              <w:rPr>
                <w:rFonts w:ascii="Calibri" w:hAnsi="Calibri" w:cs="Calibri"/>
              </w:rPr>
              <w:t>• non-whole numbers</w:t>
            </w:r>
          </w:p>
          <w:p w:rsidR="00FF4287" w:rsidRPr="002A168B" w:rsidRDefault="00FF4287" w:rsidP="00FF4287">
            <w:pPr>
              <w:autoSpaceDE w:val="0"/>
              <w:autoSpaceDN w:val="0"/>
              <w:adjustRightInd w:val="0"/>
              <w:rPr>
                <w:rFonts w:ascii="Calibri" w:hAnsi="Calibri" w:cs="Calibri"/>
              </w:rPr>
            </w:pPr>
            <w:r w:rsidRPr="002A168B">
              <w:rPr>
                <w:rFonts w:ascii="Calibri" w:hAnsi="Calibri" w:cs="Calibri"/>
              </w:rPr>
              <w:t>• numbers less than 1.</w:t>
            </w:r>
          </w:p>
          <w:p w:rsidR="00FF4287" w:rsidRPr="002A168B" w:rsidRDefault="00FF4287" w:rsidP="00FF4287">
            <w:pPr>
              <w:autoSpaceDE w:val="0"/>
              <w:autoSpaceDN w:val="0"/>
              <w:adjustRightInd w:val="0"/>
              <w:rPr>
                <w:rFonts w:ascii="Calibri" w:hAnsi="Calibri" w:cs="Calibri"/>
              </w:rPr>
            </w:pPr>
          </w:p>
        </w:tc>
      </w:tr>
      <w:tr w:rsidR="00FF4287" w:rsidRPr="002A168B" w:rsidTr="00FF4287">
        <w:tc>
          <w:tcPr>
            <w:tcW w:w="10205" w:type="dxa"/>
            <w:tcBorders>
              <w:top w:val="single" w:sz="12" w:space="0" w:color="auto"/>
              <w:left w:val="single" w:sz="12" w:space="0" w:color="auto"/>
              <w:bottom w:val="single" w:sz="12" w:space="0" w:color="auto"/>
              <w:right w:val="single" w:sz="12" w:space="0" w:color="auto"/>
            </w:tcBorders>
          </w:tcPr>
          <w:p w:rsidR="00FF4287" w:rsidRPr="00FF4287" w:rsidRDefault="00FF4287" w:rsidP="00FF4287">
            <w:pPr>
              <w:autoSpaceDE w:val="0"/>
              <w:autoSpaceDN w:val="0"/>
              <w:adjustRightInd w:val="0"/>
              <w:rPr>
                <w:rFonts w:ascii="Calibri" w:hAnsi="Calibri" w:cs="Calibri"/>
                <w:b/>
              </w:rPr>
            </w:pPr>
            <w:r w:rsidRPr="00FF4287">
              <w:rPr>
                <w:rFonts w:ascii="Calibri" w:hAnsi="Calibri" w:cs="Calibri"/>
                <w:b/>
              </w:rPr>
              <w:t>Overview research</w:t>
            </w:r>
          </w:p>
          <w:p w:rsidR="00FF4287" w:rsidRPr="00FF4287" w:rsidRDefault="00FF4287" w:rsidP="00FF4287">
            <w:pPr>
              <w:autoSpaceDE w:val="0"/>
              <w:autoSpaceDN w:val="0"/>
              <w:adjustRightInd w:val="0"/>
              <w:rPr>
                <w:rFonts w:ascii="Calibri" w:hAnsi="Calibri" w:cs="Calibri"/>
                <w:sz w:val="20"/>
              </w:rPr>
            </w:pPr>
            <w:r w:rsidRPr="00FF4287">
              <w:rPr>
                <w:rFonts w:ascii="Calibri" w:hAnsi="Calibri" w:cs="Calibri"/>
                <w:sz w:val="20"/>
              </w:rPr>
              <w:t xml:space="preserve">School students have a strong tendency to think </w:t>
            </w:r>
            <w:r w:rsidRPr="00FF4287">
              <w:rPr>
                <w:rFonts w:ascii="Times-Italic" w:hAnsi="Times-Italic" w:cs="Times-Italic"/>
                <w:i/>
                <w:iCs/>
                <w:sz w:val="20"/>
              </w:rPr>
              <w:t>Multiplication makes bigger, division makes smaller</w:t>
            </w:r>
            <w:r w:rsidRPr="00FF4287">
              <w:rPr>
                <w:rFonts w:ascii="Calibri" w:hAnsi="Calibri" w:cs="Calibri"/>
                <w:sz w:val="20"/>
              </w:rPr>
              <w:t>. This</w:t>
            </w:r>
          </w:p>
          <w:p w:rsidR="00FF4287" w:rsidRPr="00FF4287" w:rsidRDefault="00FF4287" w:rsidP="00FF4287">
            <w:pPr>
              <w:autoSpaceDE w:val="0"/>
              <w:autoSpaceDN w:val="0"/>
              <w:adjustRightInd w:val="0"/>
              <w:rPr>
                <w:rFonts w:ascii="Calibri" w:hAnsi="Calibri" w:cs="Calibri"/>
                <w:sz w:val="20"/>
              </w:rPr>
            </w:pPr>
            <w:r w:rsidRPr="00FF4287">
              <w:rPr>
                <w:rFonts w:ascii="Calibri" w:hAnsi="Calibri" w:cs="Calibri"/>
                <w:sz w:val="20"/>
              </w:rPr>
              <w:t>derives from their early experiences, where multiplication tends to be based on repeated addition, where</w:t>
            </w:r>
          </w:p>
          <w:p w:rsidR="00FF4287" w:rsidRPr="00FF4287" w:rsidRDefault="00FF4287" w:rsidP="00FF4287">
            <w:pPr>
              <w:autoSpaceDE w:val="0"/>
              <w:autoSpaceDN w:val="0"/>
              <w:adjustRightInd w:val="0"/>
              <w:rPr>
                <w:rFonts w:ascii="Calibri" w:hAnsi="Calibri" w:cs="Calibri"/>
                <w:sz w:val="20"/>
              </w:rPr>
            </w:pPr>
            <w:r w:rsidRPr="00FF4287">
              <w:rPr>
                <w:rFonts w:ascii="Calibri" w:hAnsi="Calibri" w:cs="Calibri"/>
                <w:sz w:val="20"/>
              </w:rPr>
              <w:t>the numbers are usually whole numbers and where, in the case of division, the divisor is smaller than the</w:t>
            </w:r>
          </w:p>
          <w:p w:rsidR="00FF4287" w:rsidRPr="00FF4287" w:rsidRDefault="00FF4287" w:rsidP="00FF4287">
            <w:pPr>
              <w:autoSpaceDE w:val="0"/>
              <w:autoSpaceDN w:val="0"/>
              <w:adjustRightInd w:val="0"/>
              <w:rPr>
                <w:rFonts w:ascii="Calibri" w:hAnsi="Calibri" w:cs="Calibri"/>
                <w:sz w:val="20"/>
              </w:rPr>
            </w:pPr>
            <w:proofErr w:type="gramStart"/>
            <w:r w:rsidRPr="00FF4287">
              <w:rPr>
                <w:rFonts w:ascii="Calibri" w:hAnsi="Calibri" w:cs="Calibri"/>
                <w:sz w:val="20"/>
              </w:rPr>
              <w:t>dividend</w:t>
            </w:r>
            <w:proofErr w:type="gramEnd"/>
            <w:r w:rsidRPr="00FF4287">
              <w:rPr>
                <w:rFonts w:ascii="Calibri" w:hAnsi="Calibri" w:cs="Calibri"/>
                <w:sz w:val="20"/>
              </w:rPr>
              <w:t xml:space="preserve"> and the result is a whole number.</w:t>
            </w:r>
          </w:p>
          <w:p w:rsidR="00FF4287" w:rsidRPr="00FF4287" w:rsidRDefault="00FF4287" w:rsidP="00FF4287">
            <w:pPr>
              <w:autoSpaceDE w:val="0"/>
              <w:autoSpaceDN w:val="0"/>
              <w:adjustRightInd w:val="0"/>
              <w:rPr>
                <w:rFonts w:ascii="Calibri" w:hAnsi="Calibri" w:cs="Calibri"/>
                <w:sz w:val="20"/>
              </w:rPr>
            </w:pPr>
            <w:r w:rsidRPr="00FF4287">
              <w:rPr>
                <w:rFonts w:ascii="Calibri" w:hAnsi="Calibri" w:cs="Calibri"/>
                <w:sz w:val="20"/>
              </w:rPr>
              <w:t>The CSMS Decimals test contains an item which asks students to ring the larger expression in each of these pairs:</w:t>
            </w:r>
          </w:p>
          <w:p w:rsidR="00FF4287" w:rsidRPr="00FF4287" w:rsidRDefault="00FF4287" w:rsidP="00FF4287">
            <w:pPr>
              <w:autoSpaceDE w:val="0"/>
              <w:autoSpaceDN w:val="0"/>
              <w:adjustRightInd w:val="0"/>
              <w:rPr>
                <w:rFonts w:ascii="Calibri" w:hAnsi="Calibri" w:cs="Calibri"/>
                <w:sz w:val="20"/>
              </w:rPr>
            </w:pPr>
            <w:r w:rsidRPr="00FF4287">
              <w:rPr>
                <w:rFonts w:ascii="Calibri" w:hAnsi="Calibri" w:cs="Calibri"/>
                <w:sz w:val="20"/>
              </w:rPr>
              <w:t>8×4 and 8÷4 8×0.4 and 8÷0.4 0.8×0.4 and 0.8÷0.4</w:t>
            </w:r>
          </w:p>
          <w:p w:rsidR="00FF4287" w:rsidRPr="00FF4287" w:rsidRDefault="00FF4287" w:rsidP="00FF4287">
            <w:pPr>
              <w:autoSpaceDE w:val="0"/>
              <w:autoSpaceDN w:val="0"/>
              <w:adjustRightInd w:val="0"/>
              <w:rPr>
                <w:rFonts w:ascii="Calibri" w:hAnsi="Calibri" w:cs="Calibri"/>
                <w:sz w:val="20"/>
              </w:rPr>
            </w:pPr>
            <w:r w:rsidRPr="00FF4287">
              <w:rPr>
                <w:rFonts w:ascii="Calibri" w:hAnsi="Calibri" w:cs="Calibri"/>
                <w:sz w:val="20"/>
              </w:rPr>
              <w:t>In a survey* of a representative sample of Y9 students in 2008/9, only 19 % answered all three parts correctly.</w:t>
            </w:r>
          </w:p>
          <w:p w:rsidR="00FF4287" w:rsidRPr="00FF4287" w:rsidRDefault="00FF4287" w:rsidP="00FF4287">
            <w:pPr>
              <w:autoSpaceDE w:val="0"/>
              <w:autoSpaceDN w:val="0"/>
              <w:adjustRightInd w:val="0"/>
              <w:rPr>
                <w:rFonts w:ascii="Calibri" w:hAnsi="Calibri" w:cs="Calibri"/>
                <w:sz w:val="20"/>
              </w:rPr>
            </w:pPr>
            <w:r w:rsidRPr="00FF4287">
              <w:rPr>
                <w:rFonts w:ascii="Calibri" w:hAnsi="Calibri" w:cs="Calibri"/>
                <w:sz w:val="20"/>
              </w:rPr>
              <w:t>Another CSMS Decimals item involves this ‘story’:</w:t>
            </w:r>
          </w:p>
          <w:p w:rsidR="00FF4287" w:rsidRPr="00FF4287" w:rsidRDefault="00FF4287" w:rsidP="00FF4287">
            <w:pPr>
              <w:autoSpaceDE w:val="0"/>
              <w:autoSpaceDN w:val="0"/>
              <w:adjustRightInd w:val="0"/>
              <w:rPr>
                <w:rFonts w:ascii="TimesNewRomanPSMT" w:eastAsia="TimesNewRomanPSMT" w:hAnsi="Calibri" w:cs="TimesNewRomanPSMT"/>
                <w:sz w:val="20"/>
              </w:rPr>
            </w:pPr>
            <w:r w:rsidRPr="00FF4287">
              <w:rPr>
                <w:rFonts w:ascii="TimesNewRomanPSMT" w:eastAsia="TimesNewRomanPSMT" w:hAnsi="Calibri" w:cs="TimesNewRomanPSMT"/>
                <w:sz w:val="20"/>
              </w:rPr>
              <w:t xml:space="preserve">The cost of 6.22 litres of petrol was </w:t>
            </w:r>
            <w:r w:rsidRPr="00FF4287">
              <w:rPr>
                <w:rFonts w:ascii="TimesNewRomanPSMT" w:eastAsia="TimesNewRomanPSMT" w:hAnsi="Calibri" w:cs="TimesNewRomanPSMT" w:hint="eastAsia"/>
                <w:sz w:val="20"/>
              </w:rPr>
              <w:t>£</w:t>
            </w:r>
            <w:r w:rsidRPr="00FF4287">
              <w:rPr>
                <w:rFonts w:ascii="TimesNewRomanPSMT" w:eastAsia="TimesNewRomanPSMT" w:hAnsi="Calibri" w:cs="TimesNewRomanPSMT"/>
                <w:sz w:val="20"/>
              </w:rPr>
              <w:t>4.86. What would the price of one litre be?</w:t>
            </w:r>
          </w:p>
          <w:p w:rsidR="00FF4287" w:rsidRPr="00FF4287" w:rsidRDefault="00FF4287" w:rsidP="00FF4287">
            <w:pPr>
              <w:autoSpaceDE w:val="0"/>
              <w:autoSpaceDN w:val="0"/>
              <w:adjustRightInd w:val="0"/>
              <w:rPr>
                <w:rFonts w:ascii="Calibri" w:hAnsi="Calibri" w:cs="Calibri"/>
                <w:sz w:val="20"/>
              </w:rPr>
            </w:pPr>
            <w:r w:rsidRPr="00FF4287">
              <w:rPr>
                <w:rFonts w:ascii="Calibri" w:hAnsi="Calibri" w:cs="Calibri"/>
                <w:sz w:val="20"/>
              </w:rPr>
              <w:t>Students are asked to choose one of these six expressions for calculating the answer:</w:t>
            </w:r>
          </w:p>
          <w:p w:rsidR="00FF4287" w:rsidRPr="00FF4287" w:rsidRDefault="00FF4287" w:rsidP="00FF4287">
            <w:pPr>
              <w:autoSpaceDE w:val="0"/>
              <w:autoSpaceDN w:val="0"/>
              <w:adjustRightInd w:val="0"/>
              <w:rPr>
                <w:rFonts w:ascii="Calibri" w:hAnsi="Calibri" w:cs="Calibri"/>
                <w:sz w:val="20"/>
              </w:rPr>
            </w:pPr>
            <w:r w:rsidRPr="00FF4287">
              <w:rPr>
                <w:rFonts w:ascii="Calibri" w:hAnsi="Calibri" w:cs="Calibri"/>
                <w:sz w:val="20"/>
              </w:rPr>
              <w:t>6.22+4.68 6.22÷4.68 6.22×4.68 4.68÷6.22 4.68–6.22 4.68×6.22</w:t>
            </w:r>
          </w:p>
          <w:p w:rsidR="00FF4287" w:rsidRPr="00FF4287" w:rsidRDefault="00FF4287" w:rsidP="00FF4287">
            <w:pPr>
              <w:autoSpaceDE w:val="0"/>
              <w:autoSpaceDN w:val="0"/>
              <w:adjustRightInd w:val="0"/>
              <w:rPr>
                <w:rFonts w:ascii="Calibri" w:hAnsi="Calibri" w:cs="Calibri"/>
                <w:sz w:val="20"/>
              </w:rPr>
            </w:pPr>
            <w:r w:rsidRPr="00FF4287">
              <w:rPr>
                <w:rFonts w:ascii="Calibri" w:hAnsi="Calibri" w:cs="Calibri"/>
                <w:sz w:val="20"/>
              </w:rPr>
              <w:t>Only 17 % of the Y9 students chose the correct expression, 4.68÷6.22, with many going for 6.22÷4.68,</w:t>
            </w:r>
          </w:p>
          <w:p w:rsidR="00FF4287" w:rsidRPr="00FF4287" w:rsidRDefault="00FF4287" w:rsidP="00FF4287">
            <w:pPr>
              <w:autoSpaceDE w:val="0"/>
              <w:autoSpaceDN w:val="0"/>
              <w:adjustRightInd w:val="0"/>
              <w:rPr>
                <w:rFonts w:ascii="Calibri" w:hAnsi="Calibri" w:cs="Calibri"/>
                <w:sz w:val="20"/>
              </w:rPr>
            </w:pPr>
            <w:proofErr w:type="gramStart"/>
            <w:r w:rsidRPr="00FF4287">
              <w:rPr>
                <w:rFonts w:ascii="Calibri" w:hAnsi="Calibri" w:cs="Calibri"/>
                <w:sz w:val="20"/>
              </w:rPr>
              <w:t>where</w:t>
            </w:r>
            <w:proofErr w:type="gramEnd"/>
            <w:r w:rsidRPr="00FF4287">
              <w:rPr>
                <w:rFonts w:ascii="Calibri" w:hAnsi="Calibri" w:cs="Calibri"/>
                <w:sz w:val="20"/>
              </w:rPr>
              <w:t xml:space="preserve"> the divisor is smaller than the dividend.</w:t>
            </w:r>
          </w:p>
          <w:p w:rsidR="00FF4287" w:rsidRPr="00FF4287" w:rsidRDefault="00FF4287" w:rsidP="00FF4287">
            <w:pPr>
              <w:autoSpaceDE w:val="0"/>
              <w:autoSpaceDN w:val="0"/>
              <w:adjustRightInd w:val="0"/>
              <w:rPr>
                <w:rFonts w:ascii="Calibri" w:hAnsi="Calibri" w:cs="Calibri"/>
                <w:sz w:val="20"/>
              </w:rPr>
            </w:pPr>
            <w:r w:rsidRPr="00FF4287">
              <w:rPr>
                <w:rFonts w:ascii="Calibri" w:hAnsi="Calibri" w:cs="Calibri"/>
                <w:sz w:val="20"/>
              </w:rPr>
              <w:t>Thus we focus in these lessons on multiplication and division involving non-whole numbers, including</w:t>
            </w:r>
          </w:p>
          <w:p w:rsidR="00FF4287" w:rsidRPr="00FF4287" w:rsidRDefault="00FF4287" w:rsidP="00FF4287">
            <w:pPr>
              <w:spacing w:before="60"/>
              <w:rPr>
                <w:rFonts w:ascii="Calibri" w:hAnsi="Calibri" w:cs="Calibri"/>
                <w:sz w:val="20"/>
              </w:rPr>
            </w:pPr>
            <w:proofErr w:type="gramStart"/>
            <w:r w:rsidRPr="00FF4287">
              <w:rPr>
                <w:rFonts w:ascii="Calibri" w:hAnsi="Calibri" w:cs="Calibri"/>
                <w:sz w:val="20"/>
              </w:rPr>
              <w:t>numbers</w:t>
            </w:r>
            <w:proofErr w:type="gramEnd"/>
            <w:r w:rsidRPr="00FF4287">
              <w:rPr>
                <w:rFonts w:ascii="Calibri" w:hAnsi="Calibri" w:cs="Calibri"/>
                <w:sz w:val="20"/>
              </w:rPr>
              <w:t xml:space="preserve"> less than 1, and we look at a range of models for multiplication, not just repeated addition.</w:t>
            </w:r>
          </w:p>
          <w:p w:rsidR="00FF4287" w:rsidRPr="002A168B" w:rsidRDefault="00FF4287" w:rsidP="00FF4287">
            <w:pPr>
              <w:spacing w:before="60"/>
              <w:rPr>
                <w:rFonts w:ascii="Calibri" w:hAnsi="Calibri" w:cs="Times New Roman"/>
                <w:b/>
              </w:rPr>
            </w:pPr>
            <w:r>
              <w:rPr>
                <w:rFonts w:ascii="Calibri" w:hAnsi="Calibri" w:cs="Times New Roman"/>
                <w:b/>
              </w:rPr>
              <w:t>See the lesson for further commentary on the research here.</w:t>
            </w:r>
          </w:p>
        </w:tc>
      </w:tr>
    </w:tbl>
    <w:p w:rsidR="002A168B" w:rsidRPr="002A168B" w:rsidRDefault="002A168B" w:rsidP="002A168B">
      <w:pPr>
        <w:spacing w:after="200" w:line="276" w:lineRule="auto"/>
        <w:rPr>
          <w:rFonts w:ascii="Calibri" w:eastAsia="Calibri" w:hAnsi="Calibri" w:cs="Times New Roman"/>
          <w:szCs w:val="22"/>
          <w:lang w:val="en-GB" w:eastAsia="en-US"/>
        </w:rPr>
      </w:pPr>
    </w:p>
    <w:p w:rsidR="002A168B" w:rsidRPr="002A168B" w:rsidRDefault="00FF4287" w:rsidP="00FF4287">
      <w:pPr>
        <w:rPr>
          <w:rFonts w:ascii="Calibri" w:eastAsia="Calibri" w:hAnsi="Calibri" w:cs="Times New Roman"/>
          <w:szCs w:val="22"/>
          <w:lang w:val="en-GB" w:eastAsia="en-US"/>
        </w:rPr>
      </w:pPr>
      <w:r>
        <w:rPr>
          <w:rFonts w:ascii="Calibri" w:eastAsia="Calibri" w:hAnsi="Calibri" w:cs="Times New Roman"/>
          <w:szCs w:val="22"/>
          <w:lang w:val="en-GB" w:eastAsia="en-US"/>
        </w:rPr>
        <w:br w:type="page"/>
      </w:r>
      <w:bookmarkStart w:id="0" w:name="_GoBack"/>
      <w:bookmarkEnd w:id="0"/>
    </w:p>
    <w:tbl>
      <w:tblPr>
        <w:tblStyle w:val="TableGrid2"/>
        <w:tblpPr w:leftFromText="180" w:rightFromText="180" w:vertAnchor="page" w:horzAnchor="margin" w:tblpY="1699"/>
        <w:tblW w:w="10205" w:type="dxa"/>
        <w:tblLook w:val="04A0" w:firstRow="1" w:lastRow="0" w:firstColumn="1" w:lastColumn="0" w:noHBand="0" w:noVBand="1"/>
      </w:tblPr>
      <w:tblGrid>
        <w:gridCol w:w="10205"/>
      </w:tblGrid>
      <w:tr w:rsidR="00FF4287" w:rsidRPr="002A168B" w:rsidTr="00FF4287">
        <w:tc>
          <w:tcPr>
            <w:tcW w:w="10205" w:type="dxa"/>
            <w:tcBorders>
              <w:top w:val="single" w:sz="12" w:space="0" w:color="auto"/>
              <w:left w:val="single" w:sz="12" w:space="0" w:color="auto"/>
              <w:bottom w:val="nil"/>
              <w:right w:val="single" w:sz="12" w:space="0" w:color="auto"/>
            </w:tcBorders>
            <w:shd w:val="clear" w:color="auto" w:fill="auto"/>
          </w:tcPr>
          <w:p w:rsidR="00FF4287" w:rsidRPr="002A168B" w:rsidRDefault="00FF4287" w:rsidP="00FF4287">
            <w:pPr>
              <w:rPr>
                <w:rFonts w:ascii="Calibri" w:hAnsi="Calibri" w:cs="Times New Roman"/>
                <w:b/>
                <w:sz w:val="32"/>
              </w:rPr>
            </w:pPr>
            <w:r w:rsidRPr="002A168B">
              <w:rPr>
                <w:rFonts w:ascii="Calibri" w:hAnsi="Calibri" w:cs="Times New Roman"/>
                <w:b/>
                <w:sz w:val="32"/>
              </w:rPr>
              <w:lastRenderedPageBreak/>
              <w:t xml:space="preserve">Unit 3C Lessons        </w:t>
            </w:r>
          </w:p>
        </w:tc>
      </w:tr>
      <w:tr w:rsidR="00FF4287" w:rsidRPr="002A168B" w:rsidTr="00FF4287">
        <w:tc>
          <w:tcPr>
            <w:tcW w:w="10205" w:type="dxa"/>
            <w:tcBorders>
              <w:top w:val="single" w:sz="12" w:space="0" w:color="auto"/>
              <w:left w:val="single" w:sz="12" w:space="0" w:color="auto"/>
              <w:bottom w:val="nil"/>
              <w:right w:val="single" w:sz="12" w:space="0" w:color="auto"/>
            </w:tcBorders>
            <w:shd w:val="clear" w:color="auto" w:fill="EEECE1" w:themeFill="background2"/>
          </w:tcPr>
          <w:p w:rsidR="00FF4287" w:rsidRPr="002A168B" w:rsidRDefault="00FF4287" w:rsidP="00FF4287">
            <w:pPr>
              <w:rPr>
                <w:rFonts w:ascii="Calibri" w:hAnsi="Calibri" w:cs="Times New Roman"/>
                <w:b/>
                <w:sz w:val="32"/>
              </w:rPr>
            </w:pPr>
            <w:r w:rsidRPr="002A168B">
              <w:rPr>
                <w:rFonts w:ascii="Calibri" w:hAnsi="Calibri" w:cs="Times New Roman"/>
                <w:b/>
                <w:sz w:val="28"/>
              </w:rPr>
              <w:t xml:space="preserve">3C </w:t>
            </w:r>
            <w:r w:rsidRPr="002A168B">
              <w:rPr>
                <w:rFonts w:ascii="Calibri" w:hAnsi="Calibri" w:cs="Times New Roman"/>
                <w:b/>
                <w:bCs/>
              </w:rPr>
              <w:t xml:space="preserve"> </w:t>
            </w:r>
            <w:r w:rsidRPr="002A168B">
              <w:rPr>
                <w:rFonts w:ascii="Calibri" w:hAnsi="Calibri" w:cs="Times New Roman"/>
                <w:b/>
                <w:bCs/>
                <w:sz w:val="28"/>
              </w:rPr>
              <w:t>Exploring multiplicative structures</w:t>
            </w:r>
          </w:p>
        </w:tc>
      </w:tr>
      <w:tr w:rsidR="00FF4287" w:rsidRPr="002A168B" w:rsidTr="00FF4287">
        <w:tc>
          <w:tcPr>
            <w:tcW w:w="10205" w:type="dxa"/>
            <w:tcBorders>
              <w:top w:val="nil"/>
              <w:left w:val="single" w:sz="12" w:space="0" w:color="auto"/>
              <w:bottom w:val="nil"/>
              <w:right w:val="single" w:sz="12" w:space="0" w:color="auto"/>
            </w:tcBorders>
          </w:tcPr>
          <w:p w:rsidR="00FF4287" w:rsidRPr="002A168B" w:rsidRDefault="00FF4287" w:rsidP="00FF4287">
            <w:pPr>
              <w:spacing w:before="60"/>
              <w:rPr>
                <w:rFonts w:ascii="Calibri" w:hAnsi="Calibri" w:cs="Times New Roman"/>
              </w:rPr>
            </w:pPr>
            <w:r w:rsidRPr="002A168B">
              <w:rPr>
                <w:rFonts w:ascii="Calibri" w:hAnsi="Calibri" w:cs="Times New Roman"/>
                <w:b/>
              </w:rPr>
              <w:t>Lesson summary</w:t>
            </w:r>
          </w:p>
          <w:p w:rsidR="00FF4287" w:rsidRPr="002A168B" w:rsidRDefault="00FF4287" w:rsidP="00FF4287">
            <w:pPr>
              <w:numPr>
                <w:ilvl w:val="0"/>
                <w:numId w:val="12"/>
              </w:numPr>
              <w:autoSpaceDE w:val="0"/>
              <w:autoSpaceDN w:val="0"/>
              <w:adjustRightInd w:val="0"/>
              <w:rPr>
                <w:rFonts w:ascii="Calibri" w:hAnsi="Calibri" w:cs="Calibri"/>
              </w:rPr>
            </w:pPr>
            <w:r w:rsidRPr="002A168B">
              <w:rPr>
                <w:rFonts w:ascii="Calibri" w:hAnsi="Calibri" w:cs="Calibri"/>
              </w:rPr>
              <w:t>In this lesson students explore proportional relationships from some given data, identifying and using structures to calculate additional values related to the data.</w:t>
            </w:r>
          </w:p>
          <w:p w:rsidR="00FF4287" w:rsidRPr="002A168B" w:rsidRDefault="00FF4287" w:rsidP="00FF4287">
            <w:pPr>
              <w:numPr>
                <w:ilvl w:val="0"/>
                <w:numId w:val="12"/>
              </w:numPr>
              <w:autoSpaceDE w:val="0"/>
              <w:autoSpaceDN w:val="0"/>
              <w:adjustRightInd w:val="0"/>
              <w:rPr>
                <w:rFonts w:ascii="Calibri" w:hAnsi="Calibri" w:cs="Calibri"/>
              </w:rPr>
            </w:pPr>
            <w:r w:rsidRPr="002A168B">
              <w:rPr>
                <w:rFonts w:ascii="Calibri" w:hAnsi="Calibri" w:cs="Calibri"/>
              </w:rPr>
              <w:t>They have experience of determining appropriate mathematical operations to apply and to which quantities, in a given situation.</w:t>
            </w:r>
          </w:p>
          <w:p w:rsidR="00FF4287" w:rsidRPr="002A168B" w:rsidRDefault="00FF4287" w:rsidP="00FF4287">
            <w:pPr>
              <w:autoSpaceDE w:val="0"/>
              <w:autoSpaceDN w:val="0"/>
              <w:adjustRightInd w:val="0"/>
              <w:rPr>
                <w:rFonts w:ascii="Calibri" w:hAnsi="Calibri" w:cs="Calibri"/>
                <w:sz w:val="20"/>
              </w:rPr>
            </w:pPr>
            <w:r w:rsidRPr="002A168B">
              <w:rPr>
                <w:rFonts w:ascii="Calibri" w:hAnsi="Calibri" w:cs="Calibri"/>
              </w:rPr>
              <w:t>Students also have the opportunity to both pose and answer their own and given questions.</w:t>
            </w:r>
          </w:p>
        </w:tc>
      </w:tr>
      <w:tr w:rsidR="00FF4287" w:rsidRPr="002A168B" w:rsidTr="00FF4287">
        <w:tc>
          <w:tcPr>
            <w:tcW w:w="10205" w:type="dxa"/>
            <w:tcBorders>
              <w:top w:val="nil"/>
              <w:left w:val="single" w:sz="12" w:space="0" w:color="auto"/>
              <w:bottom w:val="single" w:sz="12" w:space="0" w:color="auto"/>
              <w:right w:val="single" w:sz="12" w:space="0" w:color="auto"/>
            </w:tcBorders>
          </w:tcPr>
          <w:p w:rsidR="00FF4287" w:rsidRPr="002A168B" w:rsidRDefault="00FF4287" w:rsidP="00FF4287">
            <w:pPr>
              <w:spacing w:before="60"/>
              <w:rPr>
                <w:rFonts w:ascii="Calibri" w:hAnsi="Calibri" w:cs="Times New Roman"/>
              </w:rPr>
            </w:pPr>
            <w:r w:rsidRPr="002A168B">
              <w:rPr>
                <w:rFonts w:ascii="Calibri" w:hAnsi="Calibri" w:cs="Times New Roman"/>
                <w:b/>
              </w:rPr>
              <w:t>Focus of students’ learning</w:t>
            </w:r>
            <w:r w:rsidRPr="002A168B">
              <w:rPr>
                <w:rFonts w:ascii="Calibri" w:hAnsi="Calibri" w:cs="Times New Roman"/>
              </w:rPr>
              <w:t xml:space="preserve"> </w:t>
            </w:r>
          </w:p>
          <w:p w:rsidR="00FF4287" w:rsidRPr="002A168B" w:rsidRDefault="00FF4287" w:rsidP="00FF4287">
            <w:pPr>
              <w:rPr>
                <w:rFonts w:ascii="Calibri" w:hAnsi="Calibri" w:cs="Calibri"/>
              </w:rPr>
            </w:pPr>
            <w:r w:rsidRPr="002A168B">
              <w:rPr>
                <w:rFonts w:ascii="Calibri" w:hAnsi="Calibri" w:cs="Calibri"/>
              </w:rPr>
              <w:t>Students will consider the structure of a problem and use this information to build a solution strategy.</w:t>
            </w:r>
          </w:p>
          <w:p w:rsidR="00FF4287" w:rsidRPr="002A168B" w:rsidRDefault="00FF4287" w:rsidP="00FF4287">
            <w:pPr>
              <w:rPr>
                <w:rFonts w:ascii="Calibri" w:hAnsi="Calibri" w:cs="Calibri"/>
              </w:rPr>
            </w:pPr>
            <w:r w:rsidRPr="002A168B">
              <w:rPr>
                <w:rFonts w:ascii="Calibri" w:hAnsi="Calibri" w:cs="Calibri"/>
              </w:rPr>
              <w:t>They will have the opportunity to consider row to row and column to column operations in a data table when completing a complex, multi-staged proportional problem.</w:t>
            </w:r>
          </w:p>
        </w:tc>
      </w:tr>
      <w:tr w:rsidR="00FF4287" w:rsidRPr="002A168B" w:rsidTr="00FF4287">
        <w:tc>
          <w:tcPr>
            <w:tcW w:w="10205" w:type="dxa"/>
            <w:tcBorders>
              <w:top w:val="single" w:sz="12" w:space="0" w:color="auto"/>
              <w:left w:val="single" w:sz="12" w:space="0" w:color="auto"/>
              <w:bottom w:val="single" w:sz="12" w:space="0" w:color="auto"/>
              <w:right w:val="single" w:sz="12" w:space="0" w:color="auto"/>
            </w:tcBorders>
          </w:tcPr>
          <w:p w:rsidR="00FF4287" w:rsidRDefault="00FF4287" w:rsidP="00FF4287">
            <w:pPr>
              <w:numPr>
                <w:ilvl w:val="0"/>
                <w:numId w:val="4"/>
              </w:numPr>
              <w:spacing w:after="120"/>
              <w:rPr>
                <w:rFonts w:ascii="Calibri" w:hAnsi="Calibri"/>
              </w:rPr>
            </w:pPr>
            <w:r>
              <w:rPr>
                <w:rFonts w:ascii="Calibri" w:hAnsi="Calibri"/>
              </w:rPr>
              <w:t>This lesson</w:t>
            </w:r>
            <w:r w:rsidRPr="002A01DB">
              <w:rPr>
                <w:rFonts w:ascii="Calibri" w:hAnsi="Calibri"/>
              </w:rPr>
              <w:t xml:space="preserve"> is based on </w:t>
            </w:r>
            <w:r>
              <w:rPr>
                <w:rFonts w:ascii="Calibri" w:hAnsi="Calibri"/>
              </w:rPr>
              <w:t xml:space="preserve">Gerard </w:t>
            </w:r>
            <w:proofErr w:type="spellStart"/>
            <w:r>
              <w:rPr>
                <w:rFonts w:ascii="Calibri" w:hAnsi="Calibri"/>
              </w:rPr>
              <w:t>Vergnaud’s</w:t>
            </w:r>
            <w:proofErr w:type="spellEnd"/>
            <w:r>
              <w:rPr>
                <w:rFonts w:ascii="Calibri" w:hAnsi="Calibri"/>
              </w:rPr>
              <w:t xml:space="preserve"> work on multiplicative structures and aims to provide a rich resource for students to explore proportional relationships. </w:t>
            </w:r>
          </w:p>
          <w:p w:rsidR="00FF4287" w:rsidRDefault="00FF4287" w:rsidP="00FF4287">
            <w:pPr>
              <w:numPr>
                <w:ilvl w:val="0"/>
                <w:numId w:val="4"/>
              </w:numPr>
              <w:spacing w:after="120"/>
              <w:rPr>
                <w:rFonts w:ascii="Calibri" w:hAnsi="Calibri"/>
              </w:rPr>
            </w:pPr>
            <w:proofErr w:type="spellStart"/>
            <w:r>
              <w:rPr>
                <w:rFonts w:ascii="Calibri" w:hAnsi="Calibri"/>
              </w:rPr>
              <w:t>Vergnaud</w:t>
            </w:r>
            <w:proofErr w:type="spellEnd"/>
            <w:r>
              <w:rPr>
                <w:rFonts w:ascii="Calibri" w:hAnsi="Calibri"/>
              </w:rPr>
              <w:t xml:space="preserve"> identified that when developing multiplicative structures with students, it is necessary to support students in clearly identifying the different variables, different operators and the different ways of solving the same problem.</w:t>
            </w:r>
          </w:p>
          <w:p w:rsidR="00FF4287" w:rsidRPr="002B66B9" w:rsidRDefault="00FF4287" w:rsidP="00FF4287">
            <w:pPr>
              <w:numPr>
                <w:ilvl w:val="0"/>
                <w:numId w:val="4"/>
              </w:numPr>
              <w:spacing w:after="120"/>
              <w:rPr>
                <w:rFonts w:ascii="Calibri" w:hAnsi="Calibri"/>
                <w:i/>
              </w:rPr>
            </w:pPr>
            <w:r>
              <w:rPr>
                <w:rFonts w:ascii="Calibri" w:hAnsi="Calibri"/>
              </w:rPr>
              <w:t xml:space="preserve">It is clear from research that many students experience serious difficulties in recognising what mathematical operation to apply and to which numbers or quantities in a given situation (see, for example, Bell, Greer, </w:t>
            </w:r>
            <w:proofErr w:type="spellStart"/>
            <w:r>
              <w:rPr>
                <w:rFonts w:ascii="Calibri" w:hAnsi="Calibri"/>
              </w:rPr>
              <w:t>Grimison</w:t>
            </w:r>
            <w:proofErr w:type="spellEnd"/>
            <w:r>
              <w:rPr>
                <w:rFonts w:ascii="Calibri" w:hAnsi="Calibri"/>
              </w:rPr>
              <w:t xml:space="preserve"> &amp; </w:t>
            </w:r>
            <w:proofErr w:type="spellStart"/>
            <w:r>
              <w:rPr>
                <w:rFonts w:ascii="Calibri" w:hAnsi="Calibri"/>
              </w:rPr>
              <w:t>Mangan</w:t>
            </w:r>
            <w:proofErr w:type="spellEnd"/>
            <w:r>
              <w:rPr>
                <w:rFonts w:ascii="Calibri" w:hAnsi="Calibri"/>
              </w:rPr>
              <w:t xml:space="preserve"> (1989) </w:t>
            </w:r>
            <w:r w:rsidRPr="002B66B9">
              <w:rPr>
                <w:rFonts w:ascii="Calibri" w:hAnsi="Calibri"/>
                <w:i/>
              </w:rPr>
              <w:t>Childre</w:t>
            </w:r>
            <w:r>
              <w:rPr>
                <w:rFonts w:ascii="Calibri" w:hAnsi="Calibri"/>
                <w:i/>
              </w:rPr>
              <w:t xml:space="preserve">n’s Performance </w:t>
            </w:r>
            <w:r w:rsidRPr="002B66B9">
              <w:rPr>
                <w:rFonts w:ascii="Calibri" w:hAnsi="Calibri"/>
                <w:i/>
              </w:rPr>
              <w:t>on Multiplicative Word Problems: Elements of a Descriptive Theory</w:t>
            </w:r>
            <w:r>
              <w:rPr>
                <w:rFonts w:ascii="Calibri" w:hAnsi="Calibri"/>
              </w:rPr>
              <w:t>).</w:t>
            </w:r>
          </w:p>
          <w:p w:rsidR="00FF4287" w:rsidRPr="002A01DB" w:rsidRDefault="00FF4287" w:rsidP="00FF4287">
            <w:pPr>
              <w:numPr>
                <w:ilvl w:val="0"/>
                <w:numId w:val="4"/>
              </w:numPr>
              <w:spacing w:after="120"/>
              <w:rPr>
                <w:rFonts w:ascii="Calibri" w:hAnsi="Calibri"/>
              </w:rPr>
            </w:pPr>
            <w:r>
              <w:rPr>
                <w:rFonts w:ascii="Calibri" w:hAnsi="Calibri"/>
              </w:rPr>
              <w:t xml:space="preserve">When the number system is extended to include fractions and/or decimal numbers, a critical phase in the development of students’ understanding of multiplication and division takes place. </w:t>
            </w:r>
            <w:r w:rsidRPr="002A01DB">
              <w:rPr>
                <w:rFonts w:ascii="Calibri" w:hAnsi="Calibri"/>
              </w:rPr>
              <w:t xml:space="preserve">Research has shown that students have more difficulty with proportional problems when the multiplier changes from an integer to a decimal number (see, for example, </w:t>
            </w:r>
            <w:proofErr w:type="spellStart"/>
            <w:r w:rsidRPr="002A01DB">
              <w:rPr>
                <w:rFonts w:ascii="Calibri" w:hAnsi="Calibri"/>
              </w:rPr>
              <w:t>Mangan</w:t>
            </w:r>
            <w:proofErr w:type="spellEnd"/>
            <w:r w:rsidRPr="002A01DB">
              <w:rPr>
                <w:rFonts w:ascii="Calibri" w:hAnsi="Calibri"/>
              </w:rPr>
              <w:t xml:space="preserve"> (1986) </w:t>
            </w:r>
            <w:r w:rsidRPr="002A01DB">
              <w:rPr>
                <w:rFonts w:ascii="Calibri" w:hAnsi="Calibri"/>
                <w:i/>
              </w:rPr>
              <w:t>Choice of operation in multiplication and division word problems</w:t>
            </w:r>
            <w:r w:rsidRPr="002A01DB">
              <w:rPr>
                <w:rFonts w:ascii="Calibri" w:hAnsi="Calibri"/>
              </w:rPr>
              <w:t>) and that the type of multiplier (i.e. integer, decimal greater than 1, decimal less than 1) strongly affects the choice of an appropriate solution strategy.</w:t>
            </w:r>
          </w:p>
          <w:p w:rsidR="00FF4287" w:rsidRPr="002A168B" w:rsidRDefault="00FF4287" w:rsidP="00FF4287">
            <w:pPr>
              <w:spacing w:before="60"/>
              <w:rPr>
                <w:rFonts w:ascii="Calibri" w:hAnsi="Calibri" w:cs="Times New Roman"/>
                <w:b/>
              </w:rPr>
            </w:pPr>
            <w:r>
              <w:rPr>
                <w:rFonts w:ascii="Calibri" w:hAnsi="Calibri"/>
              </w:rPr>
              <w:t>In this lesson students are encouraged to identify the difference between horizontal and vertical multipliers in a table designed to support students in selecting and applying an appropriate solution strategy to a complex proportional problem.</w:t>
            </w:r>
          </w:p>
        </w:tc>
      </w:tr>
    </w:tbl>
    <w:p w:rsidR="001F24C4" w:rsidRPr="001F24C4" w:rsidRDefault="001F24C4" w:rsidP="001F24C4">
      <w:pPr>
        <w:rPr>
          <w:rFonts w:ascii="Calibri" w:hAnsi="Calibri"/>
          <w:b/>
          <w:sz w:val="20"/>
          <w:szCs w:val="22"/>
        </w:rPr>
      </w:pPr>
    </w:p>
    <w:sectPr w:rsidR="001F24C4" w:rsidRPr="001F24C4" w:rsidSect="002A168B">
      <w:headerReference w:type="default" r:id="rId12"/>
      <w:pgSz w:w="11900" w:h="16840"/>
      <w:pgMar w:top="1134" w:right="1080" w:bottom="1440" w:left="993" w:header="708" w:footer="708" w:gutter="0"/>
      <w:cols w:space="708"/>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13EEB" w:rsidRDefault="00C13EEB" w:rsidP="00B00C71">
      <w:r>
        <w:separator/>
      </w:r>
    </w:p>
  </w:endnote>
  <w:endnote w:type="continuationSeparator" w:id="0">
    <w:p w:rsidR="00C13EEB" w:rsidRDefault="00C13EEB" w:rsidP="00B00C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Times-Italic">
    <w:panose1 w:val="00000000000000000000"/>
    <w:charset w:val="00"/>
    <w:family w:val="auto"/>
    <w:notTrueType/>
    <w:pitch w:val="default"/>
    <w:sig w:usb0="00000003" w:usb1="00000000" w:usb2="00000000" w:usb3="00000000" w:csb0="00000001" w:csb1="00000000"/>
  </w:font>
  <w:font w:name="TimesNewRomanPSMT">
    <w:altName w:val="MS Mincho"/>
    <w:panose1 w:val="00000000000000000000"/>
    <w:charset w:val="80"/>
    <w:family w:val="auto"/>
    <w:notTrueType/>
    <w:pitch w:val="default"/>
    <w:sig w:usb0="00000001" w:usb1="08070000" w:usb2="00000010" w:usb3="00000000" w:csb0="00020000"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13EEB" w:rsidRDefault="00C13EEB" w:rsidP="00B00C71">
      <w:r>
        <w:separator/>
      </w:r>
    </w:p>
  </w:footnote>
  <w:footnote w:type="continuationSeparator" w:id="0">
    <w:p w:rsidR="00C13EEB" w:rsidRDefault="00C13EEB" w:rsidP="00B00C7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0C71" w:rsidRDefault="00B00C71">
    <w:pPr>
      <w:pStyle w:val="Header"/>
    </w:pPr>
    <w:r>
      <w:rPr>
        <w:noProof/>
        <w:lang w:val="en-GB" w:eastAsia="en-GB"/>
      </w:rPr>
      <w:drawing>
        <wp:anchor distT="0" distB="0" distL="114300" distR="114300" simplePos="0" relativeHeight="251658240" behindDoc="1" locked="0" layoutInCell="1" allowOverlap="0" wp14:anchorId="59A8C22F" wp14:editId="3A2E723F">
          <wp:simplePos x="0" y="0"/>
          <wp:positionH relativeFrom="page">
            <wp:posOffset>6250210</wp:posOffset>
          </wp:positionH>
          <wp:positionV relativeFrom="page">
            <wp:posOffset>-55056</wp:posOffset>
          </wp:positionV>
          <wp:extent cx="1125941" cy="754998"/>
          <wp:effectExtent l="0" t="0" r="0" b="7620"/>
          <wp:wrapNone/>
          <wp:docPr id="2" name="Picture 2" descr="NCETM-logo-letterhea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NCETM-logo-letterhead"/>
                  <pic:cNvPicPr>
                    <a:picLocks noChangeAspect="1" noChangeArrowheads="1"/>
                  </pic:cNvPicPr>
                </pic:nvPicPr>
                <pic:blipFill>
                  <a:blip r:embed="rId1">
                    <a:extLst>
                      <a:ext uri="{28A0092B-C50C-407E-A947-70E740481C1C}">
                        <a14:useLocalDpi xmlns:a14="http://schemas.microsoft.com/office/drawing/2010/main" val="0"/>
                      </a:ext>
                    </a:extLst>
                  </a:blip>
                  <a:srcRect b="46576"/>
                  <a:stretch>
                    <a:fillRect/>
                  </a:stretch>
                </pic:blipFill>
                <pic:spPr bwMode="auto">
                  <a:xfrm>
                    <a:off x="0" y="0"/>
                    <a:ext cx="1125941" cy="754998"/>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816D47"/>
    <w:multiLevelType w:val="hybridMultilevel"/>
    <w:tmpl w:val="866435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1B107CA0"/>
    <w:multiLevelType w:val="hybridMultilevel"/>
    <w:tmpl w:val="BAB2D2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1B816500"/>
    <w:multiLevelType w:val="multilevel"/>
    <w:tmpl w:val="11BA93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D697A0D"/>
    <w:multiLevelType w:val="hybridMultilevel"/>
    <w:tmpl w:val="24FA0B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21736195"/>
    <w:multiLevelType w:val="hybridMultilevel"/>
    <w:tmpl w:val="BF6C36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267A43F5"/>
    <w:multiLevelType w:val="hybridMultilevel"/>
    <w:tmpl w:val="9FAC129E"/>
    <w:lvl w:ilvl="0" w:tplc="8050E5EE">
      <w:start w:val="1"/>
      <w:numFmt w:val="bullet"/>
      <w:lvlText w:val=""/>
      <w:lvlJc w:val="left"/>
      <w:pPr>
        <w:ind w:left="1080" w:hanging="72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3D313DAE"/>
    <w:multiLevelType w:val="hybridMultilevel"/>
    <w:tmpl w:val="F7AC0BD0"/>
    <w:lvl w:ilvl="0" w:tplc="8050E5EE">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423118D0"/>
    <w:multiLevelType w:val="hybridMultilevel"/>
    <w:tmpl w:val="2CC6F6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50D66F36"/>
    <w:multiLevelType w:val="hybridMultilevel"/>
    <w:tmpl w:val="898EB3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5A1C297B"/>
    <w:multiLevelType w:val="hybridMultilevel"/>
    <w:tmpl w:val="3A54FE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5B6E6052"/>
    <w:multiLevelType w:val="hybridMultilevel"/>
    <w:tmpl w:val="EEA614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655118CC"/>
    <w:multiLevelType w:val="hybridMultilevel"/>
    <w:tmpl w:val="A75045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6"/>
  </w:num>
  <w:num w:numId="2">
    <w:abstractNumId w:val="10"/>
  </w:num>
  <w:num w:numId="3">
    <w:abstractNumId w:val="3"/>
  </w:num>
  <w:num w:numId="4">
    <w:abstractNumId w:val="0"/>
  </w:num>
  <w:num w:numId="5">
    <w:abstractNumId w:val="2"/>
  </w:num>
  <w:num w:numId="6">
    <w:abstractNumId w:val="11"/>
  </w:num>
  <w:num w:numId="7">
    <w:abstractNumId w:val="5"/>
  </w:num>
  <w:num w:numId="8">
    <w:abstractNumId w:val="8"/>
  </w:num>
  <w:num w:numId="9">
    <w:abstractNumId w:val="9"/>
  </w:num>
  <w:num w:numId="10">
    <w:abstractNumId w:val="1"/>
  </w:num>
  <w:num w:numId="11">
    <w:abstractNumId w:val="4"/>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8"/>
  <w:embedSystemFonts/>
  <w:proofState w:spelling="clean" w:grammar="clean"/>
  <w:defaultTabStop w:val="720"/>
  <w:drawingGridHorizontalSpacing w:val="360"/>
  <w:drawingGridVerticalSpacing w:val="360"/>
  <w:displayHorizontalDrawingGridEvery w:val="0"/>
  <w:displayVerticalDrawingGridEvery w:val="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E26A9"/>
    <w:rsid w:val="00022D05"/>
    <w:rsid w:val="00023FAA"/>
    <w:rsid w:val="00037B99"/>
    <w:rsid w:val="000A1B15"/>
    <w:rsid w:val="000C2A43"/>
    <w:rsid w:val="000C3236"/>
    <w:rsid w:val="001536BB"/>
    <w:rsid w:val="001A21BF"/>
    <w:rsid w:val="001F24C4"/>
    <w:rsid w:val="00214B85"/>
    <w:rsid w:val="002A168B"/>
    <w:rsid w:val="002A1807"/>
    <w:rsid w:val="002E2F7E"/>
    <w:rsid w:val="00327EF6"/>
    <w:rsid w:val="003310D4"/>
    <w:rsid w:val="003C5277"/>
    <w:rsid w:val="003C66EC"/>
    <w:rsid w:val="003E26A9"/>
    <w:rsid w:val="00404C2B"/>
    <w:rsid w:val="00445B62"/>
    <w:rsid w:val="00497202"/>
    <w:rsid w:val="004F192D"/>
    <w:rsid w:val="005830B2"/>
    <w:rsid w:val="005A0BE8"/>
    <w:rsid w:val="005A61F8"/>
    <w:rsid w:val="005C38B2"/>
    <w:rsid w:val="00645A12"/>
    <w:rsid w:val="006C50C7"/>
    <w:rsid w:val="00825820"/>
    <w:rsid w:val="008B6864"/>
    <w:rsid w:val="008D7051"/>
    <w:rsid w:val="008D7E87"/>
    <w:rsid w:val="008E1EA6"/>
    <w:rsid w:val="009204B8"/>
    <w:rsid w:val="00AA4148"/>
    <w:rsid w:val="00B00C71"/>
    <w:rsid w:val="00B72D07"/>
    <w:rsid w:val="00BE6861"/>
    <w:rsid w:val="00C13EEB"/>
    <w:rsid w:val="00C57005"/>
    <w:rsid w:val="00CA7672"/>
    <w:rsid w:val="00CD277F"/>
    <w:rsid w:val="00CE0F4E"/>
    <w:rsid w:val="00D1144B"/>
    <w:rsid w:val="00E40578"/>
    <w:rsid w:val="00E825C2"/>
    <w:rsid w:val="00E850E0"/>
    <w:rsid w:val="00ED0E2A"/>
    <w:rsid w:val="00ED6065"/>
    <w:rsid w:val="00F00270"/>
    <w:rsid w:val="00F44CAD"/>
    <w:rsid w:val="00F65CCD"/>
    <w:rsid w:val="00FD24F1"/>
    <w:rsid w:val="00FD2D8B"/>
    <w:rsid w:val="00FF3C7F"/>
    <w:rsid w:val="00FF4287"/>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10D4"/>
    <w:rPr>
      <w:rFonts w:ascii="Times New Roman" w:hAnsi="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00C71"/>
    <w:pPr>
      <w:tabs>
        <w:tab w:val="center" w:pos="4513"/>
        <w:tab w:val="right" w:pos="9026"/>
      </w:tabs>
    </w:pPr>
  </w:style>
  <w:style w:type="character" w:customStyle="1" w:styleId="HeaderChar">
    <w:name w:val="Header Char"/>
    <w:basedOn w:val="DefaultParagraphFont"/>
    <w:link w:val="Header"/>
    <w:uiPriority w:val="99"/>
    <w:rsid w:val="00B00C71"/>
    <w:rPr>
      <w:rFonts w:ascii="Times New Roman" w:hAnsi="Times New Roman"/>
    </w:rPr>
  </w:style>
  <w:style w:type="paragraph" w:styleId="Footer">
    <w:name w:val="footer"/>
    <w:basedOn w:val="Normal"/>
    <w:link w:val="FooterChar"/>
    <w:uiPriority w:val="99"/>
    <w:unhideWhenUsed/>
    <w:rsid w:val="00B00C71"/>
    <w:pPr>
      <w:tabs>
        <w:tab w:val="center" w:pos="4513"/>
        <w:tab w:val="right" w:pos="9026"/>
      </w:tabs>
    </w:pPr>
  </w:style>
  <w:style w:type="character" w:customStyle="1" w:styleId="FooterChar">
    <w:name w:val="Footer Char"/>
    <w:basedOn w:val="DefaultParagraphFont"/>
    <w:link w:val="Footer"/>
    <w:uiPriority w:val="99"/>
    <w:rsid w:val="00B00C71"/>
    <w:rPr>
      <w:rFonts w:ascii="Times New Roman" w:hAnsi="Times New Roman"/>
    </w:rPr>
  </w:style>
  <w:style w:type="table" w:styleId="TableGrid">
    <w:name w:val="Table Grid"/>
    <w:basedOn w:val="TableNormal"/>
    <w:uiPriority w:val="59"/>
    <w:rsid w:val="00ED0E2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E850E0"/>
    <w:rPr>
      <w:rFonts w:eastAsia="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2A168B"/>
    <w:rPr>
      <w:rFonts w:eastAsia="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10D4"/>
    <w:rPr>
      <w:rFonts w:ascii="Times New Roman" w:hAnsi="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00C71"/>
    <w:pPr>
      <w:tabs>
        <w:tab w:val="center" w:pos="4513"/>
        <w:tab w:val="right" w:pos="9026"/>
      </w:tabs>
    </w:pPr>
  </w:style>
  <w:style w:type="character" w:customStyle="1" w:styleId="HeaderChar">
    <w:name w:val="Header Char"/>
    <w:basedOn w:val="DefaultParagraphFont"/>
    <w:link w:val="Header"/>
    <w:uiPriority w:val="99"/>
    <w:rsid w:val="00B00C71"/>
    <w:rPr>
      <w:rFonts w:ascii="Times New Roman" w:hAnsi="Times New Roman"/>
    </w:rPr>
  </w:style>
  <w:style w:type="paragraph" w:styleId="Footer">
    <w:name w:val="footer"/>
    <w:basedOn w:val="Normal"/>
    <w:link w:val="FooterChar"/>
    <w:uiPriority w:val="99"/>
    <w:unhideWhenUsed/>
    <w:rsid w:val="00B00C71"/>
    <w:pPr>
      <w:tabs>
        <w:tab w:val="center" w:pos="4513"/>
        <w:tab w:val="right" w:pos="9026"/>
      </w:tabs>
    </w:pPr>
  </w:style>
  <w:style w:type="character" w:customStyle="1" w:styleId="FooterChar">
    <w:name w:val="Footer Char"/>
    <w:basedOn w:val="DefaultParagraphFont"/>
    <w:link w:val="Footer"/>
    <w:uiPriority w:val="99"/>
    <w:rsid w:val="00B00C71"/>
    <w:rPr>
      <w:rFonts w:ascii="Times New Roman" w:hAnsi="Times New Roman"/>
    </w:rPr>
  </w:style>
  <w:style w:type="table" w:styleId="TableGrid">
    <w:name w:val="Table Grid"/>
    <w:basedOn w:val="TableNormal"/>
    <w:uiPriority w:val="59"/>
    <w:rsid w:val="00ED0E2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E850E0"/>
    <w:rPr>
      <w:rFonts w:eastAsia="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2A168B"/>
    <w:rPr>
      <w:rFonts w:eastAsia="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TotalTime>
  <Pages>4</Pages>
  <Words>1498</Words>
  <Characters>8539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King's College London</Company>
  <LinksUpToDate>false</LinksUpToDate>
  <CharactersWithSpaces>10017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Dietmar Küchemann</dc:creator>
  <cp:lastModifiedBy>Rob Tait</cp:lastModifiedBy>
  <cp:revision>3</cp:revision>
  <cp:lastPrinted>2014-09-17T16:41:00Z</cp:lastPrinted>
  <dcterms:created xsi:type="dcterms:W3CDTF">2016-02-18T14:41:00Z</dcterms:created>
  <dcterms:modified xsi:type="dcterms:W3CDTF">2016-02-18T15:06:00Z</dcterms:modified>
</cp:coreProperties>
</file>